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C4" w:rsidRPr="00975288" w:rsidRDefault="005B0DC4" w:rsidP="00975288">
      <w:pPr>
        <w:jc w:val="center"/>
        <w:rPr>
          <w:sz w:val="28"/>
          <w:szCs w:val="28"/>
        </w:rPr>
      </w:pPr>
      <w:r w:rsidRPr="00975288">
        <w:rPr>
          <w:sz w:val="28"/>
          <w:szCs w:val="28"/>
        </w:rPr>
        <w:t>РОССИЙСКАЯ ФЕДЕРАЦИЯ</w:t>
      </w:r>
    </w:p>
    <w:p w:rsidR="005B0DC4" w:rsidRPr="00975288" w:rsidRDefault="005B0DC4" w:rsidP="00975288">
      <w:pPr>
        <w:jc w:val="center"/>
        <w:rPr>
          <w:sz w:val="28"/>
          <w:szCs w:val="28"/>
        </w:rPr>
      </w:pPr>
      <w:r w:rsidRPr="00975288">
        <w:rPr>
          <w:sz w:val="28"/>
          <w:szCs w:val="28"/>
        </w:rPr>
        <w:t>РОСТОВСКАЯ ОБЛАСТЬ</w:t>
      </w:r>
    </w:p>
    <w:p w:rsidR="005B0DC4" w:rsidRPr="00975288" w:rsidRDefault="005B0DC4" w:rsidP="00975288">
      <w:pPr>
        <w:jc w:val="center"/>
        <w:rPr>
          <w:sz w:val="28"/>
          <w:szCs w:val="28"/>
        </w:rPr>
      </w:pPr>
      <w:r w:rsidRPr="00975288">
        <w:rPr>
          <w:sz w:val="28"/>
          <w:szCs w:val="28"/>
        </w:rPr>
        <w:t>МУНИЦИПАЛЬНОЕ ОБРАЗОВАНИЕ «БОКОВСКИЙ РАЙОН»</w:t>
      </w:r>
    </w:p>
    <w:p w:rsidR="005B0DC4" w:rsidRPr="00975288" w:rsidRDefault="005B0DC4" w:rsidP="00975288">
      <w:pPr>
        <w:jc w:val="center"/>
        <w:rPr>
          <w:sz w:val="28"/>
          <w:szCs w:val="28"/>
        </w:rPr>
      </w:pPr>
      <w:r w:rsidRPr="00975288">
        <w:rPr>
          <w:sz w:val="28"/>
          <w:szCs w:val="28"/>
        </w:rPr>
        <w:t>АДМИНИСТРАЦИЯ БОКОВСКОГО РАЙОНА</w:t>
      </w:r>
    </w:p>
    <w:p w:rsidR="005B0DC4" w:rsidRPr="00975288" w:rsidRDefault="005B0DC4" w:rsidP="00975288">
      <w:pPr>
        <w:tabs>
          <w:tab w:val="left" w:pos="7260"/>
        </w:tabs>
        <w:rPr>
          <w:sz w:val="28"/>
          <w:szCs w:val="28"/>
        </w:rPr>
      </w:pPr>
      <w:r w:rsidRPr="00975288">
        <w:rPr>
          <w:sz w:val="28"/>
          <w:szCs w:val="28"/>
        </w:rPr>
        <w:tab/>
      </w:r>
    </w:p>
    <w:p w:rsidR="005B0DC4" w:rsidRPr="00975288" w:rsidRDefault="005B0DC4" w:rsidP="00975288">
      <w:pPr>
        <w:jc w:val="center"/>
        <w:rPr>
          <w:sz w:val="28"/>
          <w:szCs w:val="28"/>
        </w:rPr>
      </w:pPr>
      <w:r w:rsidRPr="00975288">
        <w:rPr>
          <w:sz w:val="28"/>
          <w:szCs w:val="28"/>
        </w:rPr>
        <w:t>ПОСТАНОВЛЕНИЕ</w:t>
      </w:r>
    </w:p>
    <w:p w:rsidR="005B0DC4" w:rsidRPr="00975288" w:rsidRDefault="005B0DC4" w:rsidP="00975288">
      <w:pPr>
        <w:jc w:val="center"/>
        <w:rPr>
          <w:sz w:val="28"/>
          <w:szCs w:val="28"/>
        </w:rPr>
      </w:pPr>
    </w:p>
    <w:tbl>
      <w:tblPr>
        <w:tblW w:w="10328" w:type="dxa"/>
        <w:tblLayout w:type="fixed"/>
        <w:tblLook w:val="00A0" w:firstRow="1" w:lastRow="0" w:firstColumn="1" w:lastColumn="0" w:noHBand="0" w:noVBand="0"/>
      </w:tblPr>
      <w:tblGrid>
        <w:gridCol w:w="3442"/>
        <w:gridCol w:w="3443"/>
        <w:gridCol w:w="3443"/>
      </w:tblGrid>
      <w:tr w:rsidR="005B0DC4" w:rsidRPr="00975288" w:rsidTr="00F1294A">
        <w:trPr>
          <w:trHeight w:val="456"/>
        </w:trPr>
        <w:tc>
          <w:tcPr>
            <w:tcW w:w="3442" w:type="dxa"/>
          </w:tcPr>
          <w:p w:rsidR="005B0DC4" w:rsidRPr="00975288" w:rsidRDefault="00D16A6A" w:rsidP="00F129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17.07.2019</w:t>
            </w:r>
          </w:p>
        </w:tc>
        <w:tc>
          <w:tcPr>
            <w:tcW w:w="3443" w:type="dxa"/>
          </w:tcPr>
          <w:p w:rsidR="005B0DC4" w:rsidRPr="00975288" w:rsidRDefault="005B0DC4" w:rsidP="00D16A6A">
            <w:pPr>
              <w:jc w:val="center"/>
              <w:rPr>
                <w:sz w:val="28"/>
                <w:szCs w:val="28"/>
              </w:rPr>
            </w:pPr>
            <w:r w:rsidRPr="00975288">
              <w:rPr>
                <w:sz w:val="28"/>
                <w:szCs w:val="28"/>
              </w:rPr>
              <w:t xml:space="preserve">№ </w:t>
            </w:r>
            <w:r w:rsidR="00D16A6A">
              <w:rPr>
                <w:sz w:val="28"/>
                <w:szCs w:val="28"/>
              </w:rPr>
              <w:t>866</w:t>
            </w:r>
          </w:p>
        </w:tc>
        <w:tc>
          <w:tcPr>
            <w:tcW w:w="3443" w:type="dxa"/>
          </w:tcPr>
          <w:p w:rsidR="005B0DC4" w:rsidRPr="00975288" w:rsidRDefault="005B0DC4" w:rsidP="00F1294A">
            <w:pPr>
              <w:jc w:val="center"/>
              <w:rPr>
                <w:sz w:val="28"/>
                <w:szCs w:val="28"/>
              </w:rPr>
            </w:pPr>
            <w:r w:rsidRPr="00975288">
              <w:rPr>
                <w:sz w:val="28"/>
                <w:szCs w:val="28"/>
              </w:rPr>
              <w:t xml:space="preserve">   ст-ца Боковская</w:t>
            </w:r>
          </w:p>
        </w:tc>
      </w:tr>
    </w:tbl>
    <w:p w:rsidR="005B0DC4" w:rsidRDefault="005B0DC4" w:rsidP="000072EA">
      <w:pPr>
        <w:rPr>
          <w:sz w:val="28"/>
          <w:szCs w:val="28"/>
        </w:rPr>
      </w:pPr>
    </w:p>
    <w:p w:rsidR="005B0DC4" w:rsidRDefault="005B0DC4" w:rsidP="00975288">
      <w:pPr>
        <w:pStyle w:val="Con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Об отчёте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34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5B0DC4" w:rsidRPr="000B4F34" w:rsidRDefault="005B0DC4" w:rsidP="00975288">
      <w:pPr>
        <w:pStyle w:val="Con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Боковского района</w:t>
      </w:r>
    </w:p>
    <w:p w:rsidR="005B0DC4" w:rsidRPr="000B4F34" w:rsidRDefault="005B0DC4" w:rsidP="000072E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 w:rsidRPr="000B4F3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B0DC4" w:rsidRDefault="005B0DC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B0DC4" w:rsidRDefault="005B0DC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97528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В с</w:t>
      </w:r>
      <w:r>
        <w:rPr>
          <w:rFonts w:ascii="Times New Roman" w:hAnsi="Times New Roman" w:cs="Times New Roman"/>
          <w:sz w:val="28"/>
          <w:szCs w:val="28"/>
        </w:rPr>
        <w:t>оответствии с пунктом</w:t>
      </w:r>
      <w:r w:rsidRPr="000B4F34">
        <w:rPr>
          <w:rFonts w:ascii="Times New Roman" w:hAnsi="Times New Roman" w:cs="Times New Roman"/>
          <w:sz w:val="28"/>
          <w:szCs w:val="28"/>
        </w:rPr>
        <w:t xml:space="preserve"> 5 статьи 264.2 Бюджетного кодекса Российской Федерации, статьей 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0B4F34">
        <w:rPr>
          <w:rFonts w:ascii="Times New Roman" w:hAnsi="Times New Roman" w:cs="Times New Roman"/>
          <w:sz w:val="28"/>
          <w:szCs w:val="28"/>
        </w:rPr>
        <w:t xml:space="preserve"> Федерального закона от 06.10.</w:t>
      </w:r>
      <w:r>
        <w:rPr>
          <w:rFonts w:ascii="Times New Roman" w:hAnsi="Times New Roman" w:cs="Times New Roman"/>
          <w:sz w:val="28"/>
          <w:szCs w:val="28"/>
        </w:rPr>
        <w:t>2003</w:t>
      </w:r>
      <w:r w:rsidRPr="000B4F3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0B4F34">
        <w:rPr>
          <w:rFonts w:ascii="Times New Roman" w:hAnsi="Times New Roman" w:cs="Times New Roman"/>
          <w:sz w:val="28"/>
          <w:szCs w:val="28"/>
        </w:rPr>
        <w:t>-ФЗ «Об общих принципах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</w:t>
      </w:r>
      <w:r w:rsidRPr="000B4F34">
        <w:rPr>
          <w:rFonts w:ascii="Times New Roman" w:hAnsi="Times New Roman" w:cs="Times New Roman"/>
          <w:sz w:val="28"/>
          <w:szCs w:val="28"/>
        </w:rPr>
        <w:t>», статьей 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муниципальном образовании «Боковский район», утвержденного решением Собрания депутатов</w:t>
      </w:r>
      <w:r>
        <w:rPr>
          <w:rFonts w:ascii="Times New Roman" w:hAnsi="Times New Roman" w:cs="Times New Roman"/>
          <w:sz w:val="28"/>
          <w:szCs w:val="28"/>
        </w:rPr>
        <w:t xml:space="preserve"> Боковского района</w:t>
      </w:r>
      <w:r w:rsidRPr="000B4F34">
        <w:rPr>
          <w:rFonts w:ascii="Times New Roman" w:hAnsi="Times New Roman" w:cs="Times New Roman"/>
          <w:sz w:val="28"/>
          <w:szCs w:val="28"/>
        </w:rPr>
        <w:t xml:space="preserve"> от 30.0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B4F3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DC4" w:rsidRPr="000B4F3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975288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B0DC4" w:rsidRPr="000B4F34" w:rsidRDefault="005B0DC4" w:rsidP="00975288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B4F34">
        <w:rPr>
          <w:rFonts w:ascii="Times New Roman" w:hAnsi="Times New Roman" w:cs="Times New Roman"/>
          <w:sz w:val="28"/>
          <w:szCs w:val="28"/>
        </w:rPr>
        <w:t>Утвердить 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бюджета Боковского района за 1 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2E8F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E8F">
        <w:rPr>
          <w:rFonts w:ascii="Times New Roman" w:hAnsi="Times New Roman" w:cs="Times New Roman"/>
          <w:sz w:val="28"/>
          <w:szCs w:val="28"/>
        </w:rPr>
        <w:t>692</w:t>
      </w:r>
      <w:r w:rsidRPr="007D4F48">
        <w:rPr>
          <w:rFonts w:ascii="Times New Roman" w:hAnsi="Times New Roman" w:cs="Times New Roman"/>
          <w:sz w:val="28"/>
          <w:szCs w:val="28"/>
        </w:rPr>
        <w:t>,</w:t>
      </w:r>
      <w:r w:rsidRPr="00902E8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34">
        <w:rPr>
          <w:rFonts w:ascii="Times New Roman" w:hAnsi="Times New Roman" w:cs="Times New Roman"/>
          <w:sz w:val="28"/>
          <w:szCs w:val="28"/>
        </w:rPr>
        <w:t xml:space="preserve">тыс. рублей, по расходам в сумме </w:t>
      </w:r>
      <w:r w:rsidRPr="00902E8F">
        <w:rPr>
          <w:rFonts w:ascii="Times New Roman" w:hAnsi="Times New Roman" w:cs="Times New Roman"/>
          <w:sz w:val="28"/>
          <w:szCs w:val="28"/>
        </w:rPr>
        <w:t>339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02E8F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E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B4F34">
        <w:rPr>
          <w:rFonts w:ascii="Times New Roman" w:hAnsi="Times New Roman" w:cs="Times New Roman"/>
          <w:sz w:val="28"/>
          <w:szCs w:val="28"/>
        </w:rPr>
        <w:t xml:space="preserve">тыс. рублей с превышением </w:t>
      </w:r>
      <w:r>
        <w:rPr>
          <w:rFonts w:ascii="Times New Roman" w:hAnsi="Times New Roman" w:cs="Times New Roman"/>
          <w:sz w:val="28"/>
          <w:szCs w:val="28"/>
        </w:rPr>
        <w:t>доходов над расходами</w:t>
      </w:r>
      <w:r w:rsidRPr="000B4F3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Pr="000B4F34">
        <w:rPr>
          <w:rFonts w:ascii="Times New Roman" w:hAnsi="Times New Roman" w:cs="Times New Roman"/>
          <w:sz w:val="28"/>
          <w:szCs w:val="28"/>
        </w:rPr>
        <w:t>бюджета Боковского района</w:t>
      </w:r>
      <w:r>
        <w:rPr>
          <w:rFonts w:ascii="Times New Roman" w:hAnsi="Times New Roman" w:cs="Times New Roman"/>
          <w:sz w:val="28"/>
          <w:szCs w:val="28"/>
        </w:rPr>
        <w:t>) в сумме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  <w:r w:rsidRPr="00902E8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02E8F">
        <w:rPr>
          <w:rFonts w:ascii="Times New Roman" w:hAnsi="Times New Roman" w:cs="Times New Roman"/>
          <w:sz w:val="28"/>
          <w:szCs w:val="28"/>
        </w:rPr>
        <w:t>692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E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34">
        <w:rPr>
          <w:rFonts w:ascii="Times New Roman" w:hAnsi="Times New Roman" w:cs="Times New Roman"/>
          <w:sz w:val="28"/>
          <w:szCs w:val="28"/>
        </w:rPr>
        <w:t>тыс. рублей.</w:t>
      </w:r>
    </w:p>
    <w:p w:rsidR="005B0DC4" w:rsidRPr="000B4F3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2. </w:t>
      </w:r>
      <w:r w:rsidRPr="000B4F34">
        <w:rPr>
          <w:rFonts w:ascii="Times New Roman" w:hAnsi="Times New Roman" w:cs="Times New Roman"/>
          <w:sz w:val="28"/>
          <w:szCs w:val="28"/>
        </w:rPr>
        <w:t xml:space="preserve">Определить, что держателем оригинала отчёта об исполнении бюджета Боковского района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является финансовый отдел администрации Боковского района.</w:t>
      </w:r>
    </w:p>
    <w:p w:rsidR="005B0DC4" w:rsidRPr="000B4F3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0B4F34">
        <w:rPr>
          <w:rFonts w:ascii="Times New Roman" w:hAnsi="Times New Roman" w:cs="Times New Roman"/>
          <w:sz w:val="28"/>
          <w:szCs w:val="28"/>
        </w:rPr>
        <w:t>. В целях информации населения района опубликовать сведения о ходе исполнения бюджета Боковского района за 1</w:t>
      </w:r>
      <w:r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согласно приложению к настоящему постановлению.</w:t>
      </w:r>
    </w:p>
    <w:p w:rsidR="005B0DC4" w:rsidRPr="000B4F3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0B4F34">
        <w:rPr>
          <w:rFonts w:ascii="Times New Roman" w:hAnsi="Times New Roman" w:cs="Times New Roman"/>
          <w:sz w:val="28"/>
          <w:szCs w:val="28"/>
        </w:rPr>
        <w:t xml:space="preserve">. Направить постановление и отчет об исполнении бюджета Боковского района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в Собрание депутатов</w:t>
      </w:r>
      <w:r>
        <w:rPr>
          <w:rFonts w:ascii="Times New Roman" w:hAnsi="Times New Roman" w:cs="Times New Roman"/>
          <w:sz w:val="28"/>
          <w:szCs w:val="28"/>
        </w:rPr>
        <w:t xml:space="preserve"> Боковского района.</w:t>
      </w:r>
    </w:p>
    <w:p w:rsidR="005B0DC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Pr="000B4F34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возложить на начальника финансового отдела </w:t>
      </w:r>
      <w:r>
        <w:rPr>
          <w:rFonts w:ascii="Times New Roman" w:hAnsi="Times New Roman" w:cs="Times New Roman"/>
          <w:sz w:val="28"/>
          <w:szCs w:val="28"/>
        </w:rPr>
        <w:t>администрации Боковского района Маркину Т.В.</w:t>
      </w:r>
    </w:p>
    <w:p w:rsidR="005B0DC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Pr="00B0193A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Pr="00B0193A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B0DC4" w:rsidRPr="000B4F3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Боковского района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0B4F34">
        <w:rPr>
          <w:rFonts w:ascii="Times New Roman" w:hAnsi="Times New Roman" w:cs="Times New Roman"/>
          <w:sz w:val="28"/>
          <w:szCs w:val="28"/>
        </w:rPr>
        <w:t>Ю.А.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B4F34">
        <w:rPr>
          <w:rFonts w:ascii="Times New Roman" w:hAnsi="Times New Roman" w:cs="Times New Roman"/>
          <w:sz w:val="28"/>
          <w:szCs w:val="28"/>
        </w:rPr>
        <w:t>Пятиков</w:t>
      </w:r>
    </w:p>
    <w:p w:rsidR="005B0DC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B0DC4" w:rsidRDefault="005B0DC4" w:rsidP="00F72A2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Pr="00975288" w:rsidRDefault="005B0DC4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75288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5B0DC4" w:rsidRPr="00187272" w:rsidRDefault="005B0DC4" w:rsidP="000B4F34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Боковского района</w:t>
      </w:r>
    </w:p>
    <w:p w:rsidR="005B0DC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от </w:t>
      </w:r>
      <w:r w:rsidR="00D16A6A">
        <w:rPr>
          <w:rFonts w:ascii="Times New Roman" w:hAnsi="Times New Roman" w:cs="Times New Roman"/>
          <w:sz w:val="28"/>
          <w:szCs w:val="28"/>
        </w:rPr>
        <w:t>17.07.2019</w:t>
      </w:r>
      <w:r w:rsidRPr="000B4F34">
        <w:rPr>
          <w:rFonts w:ascii="Times New Roman" w:hAnsi="Times New Roman" w:cs="Times New Roman"/>
          <w:sz w:val="28"/>
          <w:szCs w:val="28"/>
        </w:rPr>
        <w:t xml:space="preserve"> № </w:t>
      </w:r>
      <w:r w:rsidR="00D16A6A">
        <w:rPr>
          <w:rFonts w:ascii="Times New Roman" w:hAnsi="Times New Roman" w:cs="Times New Roman"/>
          <w:sz w:val="28"/>
          <w:szCs w:val="28"/>
        </w:rPr>
        <w:t>866</w:t>
      </w:r>
      <w:bookmarkStart w:id="0" w:name="_GoBack"/>
      <w:bookmarkEnd w:id="0"/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187272">
      <w:pPr>
        <w:pStyle w:val="ConsNormal"/>
        <w:widowControl/>
        <w:tabs>
          <w:tab w:val="center" w:pos="5102"/>
          <w:tab w:val="left" w:pos="8423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СВЕДЕНИЯ</w:t>
      </w:r>
    </w:p>
    <w:p w:rsidR="005B0DC4" w:rsidRPr="000B4F34" w:rsidRDefault="005B0DC4" w:rsidP="0018727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о ходе исполнения бюджета Боковского района</w:t>
      </w:r>
    </w:p>
    <w:p w:rsidR="005B0DC4" w:rsidRDefault="005B0DC4" w:rsidP="0018727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 года</w:t>
      </w:r>
    </w:p>
    <w:p w:rsidR="005B0DC4" w:rsidRPr="000B4F34" w:rsidRDefault="005B0DC4" w:rsidP="005D240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A7600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  <w:t xml:space="preserve">Исполнение бюджета Боковского района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составило по доходам </w:t>
      </w:r>
      <w:r w:rsidRPr="00820C35">
        <w:rPr>
          <w:rFonts w:ascii="Times New Roman" w:hAnsi="Times New Roman" w:cs="Times New Roman"/>
          <w:sz w:val="28"/>
          <w:szCs w:val="28"/>
        </w:rPr>
        <w:t>350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C35">
        <w:rPr>
          <w:rFonts w:ascii="Times New Roman" w:hAnsi="Times New Roman" w:cs="Times New Roman"/>
          <w:sz w:val="28"/>
          <w:szCs w:val="28"/>
        </w:rPr>
        <w:t>692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 w:rsidRPr="00820C35">
        <w:rPr>
          <w:rFonts w:ascii="Times New Roman" w:hAnsi="Times New Roman" w:cs="Times New Roman"/>
          <w:sz w:val="28"/>
          <w:szCs w:val="28"/>
        </w:rPr>
        <w:t>7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820C35">
        <w:rPr>
          <w:rFonts w:ascii="Times New Roman" w:hAnsi="Times New Roman" w:cs="Times New Roman"/>
          <w:sz w:val="28"/>
          <w:szCs w:val="28"/>
        </w:rPr>
        <w:t>35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 w:rsidRPr="00820C35"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B4F34">
        <w:rPr>
          <w:rFonts w:ascii="Times New Roman" w:hAnsi="Times New Roman" w:cs="Times New Roman"/>
          <w:sz w:val="28"/>
          <w:szCs w:val="28"/>
        </w:rPr>
        <w:t xml:space="preserve"> к годовому плану и по </w:t>
      </w:r>
      <w:r w:rsidRPr="000D6E9D">
        <w:rPr>
          <w:rFonts w:ascii="Times New Roman" w:hAnsi="Times New Roman" w:cs="Times New Roman"/>
          <w:sz w:val="28"/>
          <w:szCs w:val="28"/>
        </w:rPr>
        <w:t xml:space="preserve">расходам в сумме </w:t>
      </w:r>
      <w:r w:rsidRPr="00820C35">
        <w:rPr>
          <w:rFonts w:ascii="Times New Roman" w:hAnsi="Times New Roman" w:cs="Times New Roman"/>
          <w:sz w:val="28"/>
          <w:szCs w:val="28"/>
        </w:rPr>
        <w:t>339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C35">
        <w:rPr>
          <w:rFonts w:ascii="Times New Roman" w:hAnsi="Times New Roman" w:cs="Times New Roman"/>
          <w:sz w:val="28"/>
          <w:szCs w:val="28"/>
        </w:rPr>
        <w:t>000</w:t>
      </w:r>
      <w:r w:rsidRPr="000D6E9D">
        <w:rPr>
          <w:rFonts w:ascii="Times New Roman" w:hAnsi="Times New Roman" w:cs="Times New Roman"/>
          <w:sz w:val="28"/>
          <w:szCs w:val="28"/>
        </w:rPr>
        <w:t>,</w:t>
      </w:r>
      <w:r w:rsidRPr="00820C35">
        <w:rPr>
          <w:rFonts w:ascii="Times New Roman" w:hAnsi="Times New Roman" w:cs="Times New Roman"/>
          <w:sz w:val="28"/>
          <w:szCs w:val="28"/>
        </w:rPr>
        <w:t>1</w:t>
      </w:r>
      <w:r w:rsidRPr="000D6E9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Pr="00820C35">
        <w:rPr>
          <w:rFonts w:ascii="Times New Roman" w:hAnsi="Times New Roman" w:cs="Times New Roman"/>
          <w:sz w:val="28"/>
          <w:szCs w:val="28"/>
        </w:rPr>
        <w:t>33</w:t>
      </w:r>
      <w:r w:rsidRPr="000D6E9D">
        <w:rPr>
          <w:rFonts w:ascii="Times New Roman" w:hAnsi="Times New Roman" w:cs="Times New Roman"/>
          <w:sz w:val="28"/>
          <w:szCs w:val="28"/>
        </w:rPr>
        <w:t>,</w:t>
      </w:r>
      <w:r w:rsidRPr="00820C3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 к </w:t>
      </w:r>
      <w:r w:rsidRPr="000D6E9D">
        <w:rPr>
          <w:rFonts w:ascii="Times New Roman" w:hAnsi="Times New Roman" w:cs="Times New Roman"/>
          <w:sz w:val="28"/>
          <w:szCs w:val="28"/>
        </w:rPr>
        <w:t xml:space="preserve">годовому плану. Профицит по итогам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0D6E9D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D6E9D">
        <w:rPr>
          <w:rFonts w:ascii="Times New Roman" w:hAnsi="Times New Roman" w:cs="Times New Roman"/>
          <w:sz w:val="28"/>
          <w:szCs w:val="28"/>
        </w:rPr>
        <w:t xml:space="preserve"> 2019 года составил </w:t>
      </w:r>
      <w:r w:rsidRPr="00820C35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20C35">
        <w:rPr>
          <w:rFonts w:ascii="Times New Roman" w:hAnsi="Times New Roman" w:cs="Times New Roman"/>
          <w:sz w:val="28"/>
          <w:szCs w:val="28"/>
        </w:rPr>
        <w:t>692</w:t>
      </w:r>
      <w:r w:rsidRPr="000D6E9D">
        <w:rPr>
          <w:rFonts w:ascii="Times New Roman" w:hAnsi="Times New Roman" w:cs="Times New Roman"/>
          <w:sz w:val="28"/>
          <w:szCs w:val="28"/>
        </w:rPr>
        <w:t>,</w:t>
      </w:r>
      <w:r w:rsidRPr="00820C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6E9D">
        <w:rPr>
          <w:rFonts w:ascii="Times New Roman" w:hAnsi="Times New Roman" w:cs="Times New Roman"/>
          <w:sz w:val="28"/>
          <w:szCs w:val="28"/>
        </w:rPr>
        <w:t>тыс. рублей.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  <w:r w:rsidRPr="00392518">
        <w:rPr>
          <w:rFonts w:ascii="Times New Roman" w:hAnsi="Times New Roman" w:cs="Times New Roman"/>
          <w:sz w:val="28"/>
          <w:szCs w:val="28"/>
        </w:rPr>
        <w:t xml:space="preserve">Поступление доходов по сравнению с аналогичным периодом прошлого года </w:t>
      </w:r>
      <w:r>
        <w:rPr>
          <w:rFonts w:ascii="Times New Roman" w:hAnsi="Times New Roman" w:cs="Times New Roman"/>
          <w:sz w:val="28"/>
          <w:szCs w:val="28"/>
        </w:rPr>
        <w:t>выросли</w:t>
      </w:r>
      <w:r w:rsidRPr="0039251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74 253</w:t>
      </w:r>
      <w:r w:rsidRPr="003925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392518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925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92518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B0DC4" w:rsidRPr="000B4F3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  <w:t xml:space="preserve">Показатели бюджета Боковского района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прилагаются.</w:t>
      </w:r>
    </w:p>
    <w:p w:rsidR="005B0DC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  <w:t xml:space="preserve">Налоговые и неналоговые доходы бюджета Боковского района исполнены в сумме </w:t>
      </w:r>
      <w:r>
        <w:rPr>
          <w:rFonts w:ascii="Times New Roman" w:hAnsi="Times New Roman" w:cs="Times New Roman"/>
          <w:sz w:val="28"/>
          <w:szCs w:val="28"/>
        </w:rPr>
        <w:t>48357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процента к годовым плановым назначениям. Данный показатель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уровня аналогичного периода прошлого года на </w:t>
      </w:r>
      <w:r>
        <w:rPr>
          <w:rFonts w:ascii="Times New Roman" w:hAnsi="Times New Roman" w:cs="Times New Roman"/>
          <w:sz w:val="28"/>
          <w:szCs w:val="28"/>
        </w:rPr>
        <w:t>5324,8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на 12,4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4F34">
        <w:rPr>
          <w:rFonts w:ascii="Times New Roman" w:hAnsi="Times New Roman" w:cs="Times New Roman"/>
          <w:sz w:val="28"/>
          <w:szCs w:val="28"/>
        </w:rPr>
        <w:t>.</w:t>
      </w:r>
    </w:p>
    <w:p w:rsidR="005B0DC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  <w:t xml:space="preserve">Объем безвозмездных перечислений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0B4F34">
        <w:rPr>
          <w:rFonts w:ascii="Times New Roman" w:hAnsi="Times New Roman" w:cs="Times New Roman"/>
          <w:sz w:val="28"/>
          <w:szCs w:val="28"/>
        </w:rPr>
        <w:t xml:space="preserve">в бюджет Боковского района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302335,7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4F34">
        <w:rPr>
          <w:rFonts w:ascii="Times New Roman" w:hAnsi="Times New Roman" w:cs="Times New Roman"/>
          <w:sz w:val="28"/>
          <w:szCs w:val="28"/>
        </w:rPr>
        <w:t xml:space="preserve"> от всех доходов, поступивших в бюджет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0DC4" w:rsidRPr="006C691C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</w:r>
      <w:r w:rsidRPr="006C691C">
        <w:rPr>
          <w:rFonts w:ascii="Times New Roman" w:hAnsi="Times New Roman" w:cs="Times New Roman"/>
          <w:sz w:val="28"/>
          <w:szCs w:val="28"/>
        </w:rPr>
        <w:t>На финансирование отраслей социа</w:t>
      </w:r>
      <w:r>
        <w:rPr>
          <w:rFonts w:ascii="Times New Roman" w:hAnsi="Times New Roman" w:cs="Times New Roman"/>
          <w:sz w:val="28"/>
          <w:szCs w:val="28"/>
        </w:rPr>
        <w:t>льной сферы, включая расходы на </w:t>
      </w:r>
      <w:r w:rsidRPr="006C691C">
        <w:rPr>
          <w:rFonts w:ascii="Times New Roman" w:hAnsi="Times New Roman" w:cs="Times New Roman"/>
          <w:sz w:val="28"/>
          <w:szCs w:val="28"/>
        </w:rPr>
        <w:t>финансовое обеспечение муниципального задания бюджетным учреждениям за 1 полугодие 2019 года было направлено  210 038,6 тыс. рублей, что составляет 44,3 процента к годовым плановым назначениям.</w:t>
      </w:r>
    </w:p>
    <w:p w:rsidR="005B0DC4" w:rsidRPr="003F409E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09E">
        <w:rPr>
          <w:rFonts w:ascii="Times New Roman" w:hAnsi="Times New Roman" w:cs="Times New Roman"/>
          <w:sz w:val="28"/>
          <w:szCs w:val="28"/>
        </w:rPr>
        <w:tab/>
        <w:t>На сельское, дорожное хозяйство направлено 64 746,9 тыс. рублей, что составляет 23,6 процентов к годовым плановым назначениям.</w:t>
      </w:r>
    </w:p>
    <w:p w:rsidR="005B0DC4" w:rsidRPr="003F409E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09E">
        <w:rPr>
          <w:rFonts w:ascii="Times New Roman" w:hAnsi="Times New Roman" w:cs="Times New Roman"/>
          <w:sz w:val="28"/>
          <w:szCs w:val="28"/>
        </w:rPr>
        <w:tab/>
        <w:t>На реализацию муниципальных программ из бюджета Боковского района за 1 полугодие  2019 года направлено 322 177,8 т</w:t>
      </w:r>
      <w:r>
        <w:rPr>
          <w:rFonts w:ascii="Times New Roman" w:hAnsi="Times New Roman" w:cs="Times New Roman"/>
          <w:sz w:val="28"/>
          <w:szCs w:val="28"/>
        </w:rPr>
        <w:t>ыс. рублей, что составляет 33,6 </w:t>
      </w:r>
      <w:r w:rsidRPr="003F409E">
        <w:rPr>
          <w:rFonts w:ascii="Times New Roman" w:hAnsi="Times New Roman" w:cs="Times New Roman"/>
          <w:sz w:val="28"/>
          <w:szCs w:val="28"/>
        </w:rPr>
        <w:t>процентов к годовым плановым назначениям или 95 процентов всех произведенных расходов бюджета Боковского района.</w:t>
      </w:r>
    </w:p>
    <w:p w:rsidR="005B0DC4" w:rsidRPr="003F409E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09E">
        <w:rPr>
          <w:rFonts w:ascii="Times New Roman" w:hAnsi="Times New Roman" w:cs="Times New Roman"/>
          <w:sz w:val="28"/>
          <w:szCs w:val="28"/>
        </w:rPr>
        <w:tab/>
        <w:t>Просроченная кредиторская задолженно</w:t>
      </w:r>
      <w:r>
        <w:rPr>
          <w:rFonts w:ascii="Times New Roman" w:hAnsi="Times New Roman" w:cs="Times New Roman"/>
          <w:sz w:val="28"/>
          <w:szCs w:val="28"/>
        </w:rPr>
        <w:t xml:space="preserve">сть по долговым обязательствам </w:t>
      </w:r>
      <w:r w:rsidRPr="003F409E">
        <w:rPr>
          <w:rFonts w:ascii="Times New Roman" w:hAnsi="Times New Roman" w:cs="Times New Roman"/>
          <w:sz w:val="28"/>
          <w:szCs w:val="28"/>
        </w:rPr>
        <w:t>бюджета Боковского района отсутствует.</w:t>
      </w:r>
    </w:p>
    <w:p w:rsidR="005B0DC4" w:rsidRPr="000B4F3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09E">
        <w:rPr>
          <w:rFonts w:ascii="Times New Roman" w:hAnsi="Times New Roman" w:cs="Times New Roman"/>
          <w:sz w:val="28"/>
          <w:szCs w:val="28"/>
        </w:rPr>
        <w:tab/>
        <w:t>На 01.07.2019 года муниципальный долг Боковского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0,0 </w:t>
      </w:r>
      <w:r w:rsidRPr="003F409E">
        <w:rPr>
          <w:rFonts w:ascii="Times New Roman" w:hAnsi="Times New Roman" w:cs="Times New Roman"/>
          <w:sz w:val="28"/>
          <w:szCs w:val="28"/>
        </w:rPr>
        <w:t>тыс. руб.</w:t>
      </w:r>
    </w:p>
    <w:p w:rsidR="005B0DC4" w:rsidRPr="000B4F3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  <w:t xml:space="preserve">Доходы консолидированного бюджета района как свода бюджета Боковского района и бюджетов сельских поселений </w:t>
      </w:r>
      <w:r>
        <w:rPr>
          <w:rFonts w:ascii="Times New Roman" w:hAnsi="Times New Roman" w:cs="Times New Roman"/>
          <w:sz w:val="28"/>
          <w:szCs w:val="28"/>
        </w:rPr>
        <w:t>по сравнению с </w:t>
      </w:r>
      <w:r w:rsidRPr="00F42D1C">
        <w:rPr>
          <w:rFonts w:ascii="Times New Roman" w:hAnsi="Times New Roman" w:cs="Times New Roman"/>
          <w:sz w:val="28"/>
          <w:szCs w:val="28"/>
        </w:rPr>
        <w:t xml:space="preserve">аналогичным периодом прошлого года </w:t>
      </w:r>
      <w:r>
        <w:rPr>
          <w:rFonts w:ascii="Times New Roman" w:hAnsi="Times New Roman" w:cs="Times New Roman"/>
          <w:sz w:val="28"/>
          <w:szCs w:val="28"/>
        </w:rPr>
        <w:t>выросли</w:t>
      </w:r>
      <w:r w:rsidRPr="000B4F3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833A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процента и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389 002,5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4F34">
        <w:rPr>
          <w:rFonts w:ascii="Times New Roman" w:hAnsi="Times New Roman" w:cs="Times New Roman"/>
          <w:sz w:val="28"/>
          <w:szCs w:val="28"/>
        </w:rPr>
        <w:t xml:space="preserve"> к годовому плану. Расходы </w:t>
      </w:r>
      <w:r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r w:rsidRPr="000B4F34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>
        <w:rPr>
          <w:rFonts w:ascii="Times New Roman" w:hAnsi="Times New Roman" w:cs="Times New Roman"/>
          <w:sz w:val="28"/>
          <w:szCs w:val="28"/>
        </w:rPr>
        <w:t>366 001,6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34,3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годовому плану. </w:t>
      </w:r>
      <w:r w:rsidRPr="00A27785">
        <w:rPr>
          <w:rFonts w:ascii="Times New Roman" w:hAnsi="Times New Roman" w:cs="Times New Roman"/>
          <w:sz w:val="28"/>
          <w:szCs w:val="28"/>
        </w:rPr>
        <w:t xml:space="preserve">Расходы по сравнению с аналогичным периодом прошлого года </w:t>
      </w:r>
      <w:r>
        <w:rPr>
          <w:rFonts w:ascii="Times New Roman" w:hAnsi="Times New Roman" w:cs="Times New Roman"/>
          <w:sz w:val="28"/>
          <w:szCs w:val="28"/>
        </w:rPr>
        <w:t>выросли</w:t>
      </w:r>
      <w:r w:rsidRPr="00A52376">
        <w:rPr>
          <w:rFonts w:ascii="Times New Roman" w:hAnsi="Times New Roman" w:cs="Times New Roman"/>
          <w:sz w:val="28"/>
          <w:szCs w:val="28"/>
        </w:rPr>
        <w:t xml:space="preserve"> </w:t>
      </w:r>
      <w:r w:rsidRPr="00A2778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96 113</w:t>
      </w:r>
      <w:r w:rsidRPr="00A277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7785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A277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2778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B0DC4" w:rsidRPr="000B4F3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Объём налоговых и неналоговых доходов консолидированного бюджета района составил </w:t>
      </w:r>
      <w:r>
        <w:rPr>
          <w:rFonts w:ascii="Times New Roman" w:hAnsi="Times New Roman" w:cs="Times New Roman"/>
          <w:sz w:val="28"/>
          <w:szCs w:val="28"/>
        </w:rPr>
        <w:t>56 101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4F3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B4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4F3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 от всех поступлений в </w:t>
      </w:r>
      <w:r w:rsidRPr="000B4F34">
        <w:rPr>
          <w:rFonts w:ascii="Times New Roman" w:hAnsi="Times New Roman" w:cs="Times New Roman"/>
          <w:sz w:val="28"/>
          <w:szCs w:val="28"/>
        </w:rPr>
        <w:t>доход консолидированного бюджета района.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доходны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источники налоговых и неналоговых доходов консолидированного бюджета района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B4F34">
        <w:rPr>
          <w:rFonts w:ascii="Times New Roman" w:hAnsi="Times New Roman" w:cs="Times New Roman"/>
          <w:sz w:val="28"/>
          <w:szCs w:val="28"/>
        </w:rPr>
        <w:t xml:space="preserve"> 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B97AA8">
        <w:rPr>
          <w:rFonts w:ascii="Times New Roman" w:hAnsi="Times New Roman" w:cs="Times New Roman"/>
          <w:sz w:val="28"/>
          <w:szCs w:val="28"/>
        </w:rPr>
        <w:t>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>, единый сельскохозяйственный налог, единый налог на вмененный доход для отдельных видов деятельности, доходы от использования имущества.</w:t>
      </w:r>
      <w:r w:rsidRPr="000B4F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0DC4" w:rsidRPr="000B4F34" w:rsidRDefault="005B0DC4" w:rsidP="002B1F1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ab/>
      </w:r>
    </w:p>
    <w:p w:rsidR="005B0DC4" w:rsidRPr="000B4F34" w:rsidRDefault="005B0DC4" w:rsidP="002B1F1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2B1F1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975288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5B0DC4" w:rsidSect="00975288">
          <w:footerReference w:type="even" r:id="rId7"/>
          <w:footerReference w:type="default" r:id="rId8"/>
          <w:pgSz w:w="11906" w:h="16838"/>
          <w:pgMar w:top="709" w:right="851" w:bottom="1134" w:left="1304" w:header="709" w:footer="709" w:gutter="0"/>
          <w:cols w:space="708"/>
          <w:docGrid w:linePitch="360"/>
        </w:sectPr>
      </w:pPr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к сведениям о ходе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34">
        <w:rPr>
          <w:rFonts w:ascii="Times New Roman" w:hAnsi="Times New Roman" w:cs="Times New Roman"/>
          <w:sz w:val="28"/>
          <w:szCs w:val="28"/>
        </w:rPr>
        <w:t>бюджета Боковского района</w:t>
      </w:r>
    </w:p>
    <w:p w:rsidR="005B0DC4" w:rsidRPr="000B4F34" w:rsidRDefault="005B0DC4" w:rsidP="00975288">
      <w:pPr>
        <w:pStyle w:val="ConsNormal"/>
        <w:widowControl/>
        <w:ind w:left="623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B0DC4" w:rsidRPr="000B4F34" w:rsidRDefault="005B0DC4" w:rsidP="000F7B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D5433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>ПОКАЗАТЕЛИ</w:t>
      </w:r>
    </w:p>
    <w:p w:rsidR="005B0DC4" w:rsidRPr="000B4F34" w:rsidRDefault="005B0DC4" w:rsidP="00E9082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бюджета Боковского района за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B4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0B4F3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4F3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B0DC4" w:rsidRPr="000B4F34" w:rsidRDefault="005B0DC4" w:rsidP="00E9082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0DC4" w:rsidRPr="000B4F34" w:rsidRDefault="005B0DC4" w:rsidP="00E9082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4F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B4F3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3"/>
        <w:gridCol w:w="2157"/>
        <w:gridCol w:w="1618"/>
      </w:tblGrid>
      <w:tr w:rsidR="005B0DC4" w:rsidRPr="000B4F34" w:rsidTr="009D25D1">
        <w:tc>
          <w:tcPr>
            <w:tcW w:w="6193" w:type="dxa"/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57" w:type="dxa"/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Утвержденные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</w:p>
          <w:p w:rsidR="005B0DC4" w:rsidRPr="000B4F34" w:rsidRDefault="005B0DC4" w:rsidP="0097528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назначения на год</w:t>
            </w:r>
          </w:p>
        </w:tc>
        <w:tc>
          <w:tcPr>
            <w:tcW w:w="1618" w:type="dxa"/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  <w:p w:rsidR="005B0DC4" w:rsidRPr="000B4F34" w:rsidRDefault="005B0DC4" w:rsidP="001D09E2">
            <w:pPr>
              <w:tabs>
                <w:tab w:val="left" w:pos="6012"/>
              </w:tabs>
              <w:rPr>
                <w:sz w:val="28"/>
                <w:szCs w:val="28"/>
              </w:rPr>
            </w:pPr>
            <w:r w:rsidRPr="000B4F34">
              <w:rPr>
                <w:sz w:val="28"/>
                <w:szCs w:val="28"/>
              </w:rPr>
              <w:tab/>
            </w:r>
          </w:p>
        </w:tc>
      </w:tr>
      <w:tr w:rsidR="005B0DC4" w:rsidRPr="000B4F34" w:rsidTr="009D25D1">
        <w:tc>
          <w:tcPr>
            <w:tcW w:w="6193" w:type="dxa"/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7" w:type="dxa"/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0DC4" w:rsidRPr="000B4F34" w:rsidTr="009D25D1">
        <w:trPr>
          <w:trHeight w:val="377"/>
        </w:trPr>
        <w:tc>
          <w:tcPr>
            <w:tcW w:w="6193" w:type="dxa"/>
            <w:tcBorders>
              <w:left w:val="nil"/>
              <w:bottom w:val="nil"/>
              <w:right w:val="nil"/>
            </w:tcBorders>
          </w:tcPr>
          <w:p w:rsidR="005B0DC4" w:rsidRPr="000B4F34" w:rsidRDefault="005B0DC4" w:rsidP="006C4DA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2157" w:type="dxa"/>
            <w:tcBorders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100064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2C00A9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48357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6B4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43036,1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11C9A">
            <w:pPr>
              <w:pStyle w:val="ConsNormal"/>
              <w:widowControl/>
              <w:tabs>
                <w:tab w:val="left" w:pos="6378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18757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6B4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43036,1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18757,7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территории Российской Федерации     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производимым на территории Российской Федерации                                                                                   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0314A6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21998,2</w:t>
            </w:r>
          </w:p>
          <w:p w:rsidR="005B0DC4" w:rsidRDefault="005B0DC4" w:rsidP="000314A6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314A6" w:rsidRDefault="005B0DC4" w:rsidP="00F56B4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21998</w:t>
            </w:r>
            <w:r w:rsidRPr="000314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0314A6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11610,2</w:t>
            </w:r>
          </w:p>
          <w:p w:rsidR="005B0DC4" w:rsidRDefault="005B0DC4" w:rsidP="000314A6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314A6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11610</w:t>
            </w:r>
            <w:r w:rsidRPr="000314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6B4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11376,9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7616,9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6B4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5799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2709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880BB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5572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4899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B0DC4" w:rsidRPr="000B4F34" w:rsidTr="009D25D1"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C9A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880BB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A11C9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</w:tr>
      <w:tr w:rsidR="005B0DC4" w:rsidRPr="000B4F34" w:rsidTr="00E325A7">
        <w:trPr>
          <w:trHeight w:val="3265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843FD" w:rsidRDefault="005B0DC4" w:rsidP="0042104E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3FD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пошлина</w:t>
            </w:r>
          </w:p>
          <w:p w:rsidR="005B0DC4" w:rsidRPr="007843FD" w:rsidRDefault="005B0DC4" w:rsidP="0042104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  <w:p w:rsidR="005B0DC4" w:rsidRPr="007843FD" w:rsidRDefault="005B0DC4" w:rsidP="0042104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  <w:p w:rsidR="005B0DC4" w:rsidRPr="007843FD" w:rsidRDefault="005B0DC4" w:rsidP="0042104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пошлина за государственную регистрацию прав, ограничений (обременений) </w:t>
            </w:r>
            <w:r w:rsidRPr="007843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 на недвижимое имущество и сделок с ним</w:t>
            </w:r>
          </w:p>
          <w:p w:rsidR="005B0DC4" w:rsidRPr="007843FD" w:rsidRDefault="005B0DC4" w:rsidP="0042104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  <w:p w:rsidR="005B0DC4" w:rsidRPr="009D25D1" w:rsidRDefault="005B0DC4" w:rsidP="00E325A7">
            <w:pPr>
              <w:pStyle w:val="ConsNormal"/>
              <w:widowControl/>
              <w:ind w:firstLine="0"/>
              <w:jc w:val="both"/>
            </w:pP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8D6C1A">
            <w:pPr>
              <w:pStyle w:val="ConsNormal"/>
              <w:widowControl/>
              <w:tabs>
                <w:tab w:val="center" w:pos="972"/>
                <w:tab w:val="right" w:pos="1944"/>
              </w:tabs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1667</w:t>
            </w:r>
            <w:r w:rsidRPr="007843F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7843F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669,4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FA2B81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Pr="007843FD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843FD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1096</w:t>
            </w:r>
            <w:r w:rsidRPr="007843F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442,0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401,3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201,6</w:t>
            </w: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4210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16841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2C00A9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5513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D0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3F0E1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14839,7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E325A7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4584,9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E325A7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E325A7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0DC4" w:rsidRPr="000B4F34" w:rsidTr="00087440">
        <w:trPr>
          <w:trHeight w:val="57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5B0DC4" w:rsidRPr="000B4F34" w:rsidRDefault="005B0DC4" w:rsidP="00243D0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17170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</w:t>
            </w:r>
            <w:r w:rsidRPr="000B4F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  <w:p w:rsidR="005B0DC4" w:rsidRDefault="005B0DC4" w:rsidP="00171707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171707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171707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171707">
            <w:pPr>
              <w:jc w:val="right"/>
              <w:rPr>
                <w:sz w:val="28"/>
                <w:szCs w:val="28"/>
              </w:rPr>
            </w:pPr>
          </w:p>
          <w:p w:rsidR="005B0DC4" w:rsidRPr="000B4F34" w:rsidRDefault="005B0DC4" w:rsidP="003F0E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1C7A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  <w:p w:rsidR="005B0DC4" w:rsidRDefault="005B0DC4" w:rsidP="001C7A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1C7A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1C7A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1C7A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Pr="000B4F34" w:rsidRDefault="005B0DC4" w:rsidP="00E325A7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04511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5B0DC4" w:rsidRPr="000B4F34" w:rsidRDefault="005B0DC4" w:rsidP="0004511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0DC4" w:rsidRPr="000B4F34" w:rsidTr="009D25D1">
        <w:trPr>
          <w:trHeight w:val="53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88267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оказания платных услуг (работ) и компенсации  затрат государства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2538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1013</w:t>
            </w: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1856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8826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136,0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8826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142D0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8522D2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2D2">
              <w:rPr>
                <w:rFonts w:ascii="Times New Roman" w:hAnsi="Times New Roman" w:cs="Times New Roman"/>
                <w:b/>
                <w:sz w:val="28"/>
                <w:szCs w:val="28"/>
              </w:rPr>
              <w:t>1720,3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8522D2" w:rsidRDefault="005B0DC4" w:rsidP="00087440">
            <w:pPr>
              <w:pStyle w:val="ConsNormal"/>
              <w:widowControl/>
              <w:tabs>
                <w:tab w:val="right" w:pos="1404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22D2">
              <w:rPr>
                <w:rFonts w:ascii="Times New Roman" w:hAnsi="Times New Roman" w:cs="Times New Roman"/>
                <w:b/>
                <w:sz w:val="28"/>
                <w:szCs w:val="28"/>
              </w:rPr>
              <w:t>2461,2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1714,8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087440">
            <w:pPr>
              <w:pStyle w:val="ConsNormal"/>
              <w:widowControl/>
              <w:tabs>
                <w:tab w:val="right" w:pos="1404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2455,6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087440">
            <w:pPr>
              <w:pStyle w:val="ConsNormal"/>
              <w:widowControl/>
              <w:tabs>
                <w:tab w:val="right" w:pos="1404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440">
              <w:rPr>
                <w:rFonts w:ascii="Times New Roman" w:hAnsi="Times New Roman" w:cs="Times New Roman"/>
                <w:bCs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08744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87440" w:rsidRDefault="005B0DC4" w:rsidP="00087440">
            <w:pPr>
              <w:pStyle w:val="ConsNormal"/>
              <w:widowControl/>
              <w:tabs>
                <w:tab w:val="right" w:pos="1404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874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0DC4" w:rsidRPr="000B4F34" w:rsidTr="009D25D1">
        <w:trPr>
          <w:trHeight w:val="844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Штрафы, санкции, возмещение ущерба</w:t>
            </w:r>
          </w:p>
          <w:p w:rsidR="005B0DC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   </w:t>
            </w:r>
          </w:p>
          <w:p w:rsidR="005B0DC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0CE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 </w:t>
            </w:r>
          </w:p>
          <w:p w:rsidR="005B0DC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  <w:p w:rsidR="005B0DC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520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r w:rsidRPr="00AD35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работ, услуг для обеспечения государственных и муниципальных нужд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520">
              <w:rPr>
                <w:rFonts w:ascii="Times New Roman" w:hAnsi="Times New Roman" w:cs="Times New Roman"/>
                <w:sz w:val="28"/>
                <w:szCs w:val="28"/>
              </w:rPr>
              <w:t>Суммы по искам о возмещении вреда, причиненного окружающей среде</w:t>
            </w:r>
          </w:p>
          <w:p w:rsidR="005B0DC4" w:rsidRDefault="005B0DC4" w:rsidP="0097528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  <w:p w:rsidR="005B0DC4" w:rsidRDefault="005B0DC4" w:rsidP="0097528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9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Прочие неналоговые доходы </w:t>
            </w:r>
          </w:p>
          <w:p w:rsidR="005B0DC4" w:rsidRPr="000B4F34" w:rsidRDefault="005B0DC4" w:rsidP="0097528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69E0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D43B0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698</w:t>
            </w:r>
            <w:r w:rsidRPr="000B4F3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</w:t>
            </w:r>
          </w:p>
          <w:p w:rsidR="005B0DC4" w:rsidRPr="000B4F34" w:rsidRDefault="005B0DC4" w:rsidP="00D43B0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0,3</w:t>
            </w:r>
          </w:p>
          <w:p w:rsidR="005B0DC4" w:rsidRPr="000B4F34" w:rsidRDefault="005B0DC4" w:rsidP="00D43B0B">
            <w:pPr>
              <w:jc w:val="right"/>
              <w:rPr>
                <w:b/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173,8</w:t>
            </w: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Pr="00881B0A" w:rsidRDefault="005B0DC4" w:rsidP="00D43B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321,4</w:t>
            </w:r>
          </w:p>
          <w:p w:rsidR="005B0DC4" w:rsidRPr="000B4F34" w:rsidRDefault="005B0DC4" w:rsidP="00D43B0B">
            <w:pPr>
              <w:jc w:val="right"/>
              <w:rPr>
                <w:b/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D43B0B">
            <w:pPr>
              <w:jc w:val="right"/>
              <w:rPr>
                <w:sz w:val="28"/>
                <w:szCs w:val="28"/>
              </w:rPr>
            </w:pPr>
          </w:p>
          <w:p w:rsidR="005B0DC4" w:rsidRPr="000B4F34" w:rsidRDefault="005B0DC4" w:rsidP="00D43B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</w:t>
            </w:r>
          </w:p>
          <w:p w:rsidR="005B0DC4" w:rsidRPr="000B4F34" w:rsidRDefault="005B0DC4" w:rsidP="00D43B0B">
            <w:pPr>
              <w:jc w:val="right"/>
              <w:rPr>
                <w:b/>
                <w:sz w:val="28"/>
                <w:szCs w:val="28"/>
              </w:rPr>
            </w:pPr>
          </w:p>
          <w:p w:rsidR="005B0DC4" w:rsidRDefault="005B0DC4" w:rsidP="00AD352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881B0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:rsidR="005B0DC4" w:rsidRDefault="005B0DC4" w:rsidP="00AD3520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AD3520">
            <w:pPr>
              <w:jc w:val="right"/>
              <w:rPr>
                <w:sz w:val="28"/>
                <w:szCs w:val="28"/>
              </w:rPr>
            </w:pPr>
          </w:p>
          <w:p w:rsidR="005B0DC4" w:rsidRDefault="005B0DC4" w:rsidP="00AD3520">
            <w:pPr>
              <w:jc w:val="right"/>
              <w:rPr>
                <w:sz w:val="28"/>
                <w:szCs w:val="28"/>
              </w:rPr>
            </w:pPr>
          </w:p>
          <w:p w:rsidR="005B0DC4" w:rsidRPr="00B330B0" w:rsidRDefault="005B0DC4" w:rsidP="00AD352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B330B0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</w:t>
            </w:r>
          </w:p>
          <w:p w:rsidR="005B0DC4" w:rsidRPr="00881B0A" w:rsidRDefault="005B0DC4" w:rsidP="00B56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183</w:t>
            </w:r>
            <w:r w:rsidRPr="000B4F3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</w:t>
            </w:r>
          </w:p>
          <w:p w:rsidR="005B0DC4" w:rsidRPr="000B4F3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Pr="000B4F3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</w:t>
            </w:r>
          </w:p>
          <w:p w:rsidR="005B0DC4" w:rsidRPr="000B4F3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b/>
                <w:sz w:val="28"/>
                <w:szCs w:val="28"/>
              </w:rPr>
            </w:pPr>
          </w:p>
          <w:p w:rsidR="005B0DC4" w:rsidRPr="000B4F3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Pr="000B4F34">
              <w:rPr>
                <w:sz w:val="28"/>
                <w:szCs w:val="28"/>
              </w:rPr>
              <w:t>,0</w:t>
            </w:r>
          </w:p>
          <w:p w:rsidR="005B0DC4" w:rsidRPr="000B4F3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b/>
                <w:sz w:val="28"/>
                <w:szCs w:val="28"/>
              </w:rPr>
            </w:pPr>
          </w:p>
          <w:p w:rsidR="005B0DC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6F16FC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  <w:p w:rsidR="005B0DC4" w:rsidRDefault="005B0DC4" w:rsidP="00881B0A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AD3520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144,9</w:t>
            </w:r>
          </w:p>
          <w:p w:rsidR="005B0DC4" w:rsidRDefault="005B0DC4" w:rsidP="00AD3520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AD3520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Default="005B0DC4" w:rsidP="00AD3520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</w:p>
          <w:p w:rsidR="005B0DC4" w:rsidRPr="00B330B0" w:rsidRDefault="005B0DC4" w:rsidP="00AD3520">
            <w:pPr>
              <w:tabs>
                <w:tab w:val="left" w:pos="972"/>
                <w:tab w:val="left" w:pos="1309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B330B0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</w:t>
            </w:r>
          </w:p>
          <w:p w:rsidR="005B0DC4" w:rsidRPr="000B4F34" w:rsidRDefault="005B0DC4" w:rsidP="00B569E0">
            <w:pPr>
              <w:tabs>
                <w:tab w:val="left" w:pos="972"/>
                <w:tab w:val="left" w:pos="130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Безвозмездные поступления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465417">
            <w:pPr>
              <w:pStyle w:val="ConsNormal"/>
              <w:widowControl/>
              <w:tabs>
                <w:tab w:val="center" w:pos="972"/>
                <w:tab w:val="right" w:pos="1944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876564,5</w:t>
            </w:r>
          </w:p>
          <w:p w:rsidR="005B0DC4" w:rsidRPr="000B4F34" w:rsidRDefault="005B0DC4" w:rsidP="00B569E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876582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81854">
            <w:pPr>
              <w:tabs>
                <w:tab w:val="left" w:pos="430"/>
                <w:tab w:val="left" w:pos="1346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302335</w:t>
            </w:r>
            <w:r w:rsidRPr="000B4F3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</w:t>
            </w:r>
          </w:p>
          <w:p w:rsidR="005B0DC4" w:rsidRPr="000B4F34" w:rsidRDefault="005B0DC4" w:rsidP="00B569E0">
            <w:pPr>
              <w:tabs>
                <w:tab w:val="left" w:pos="430"/>
                <w:tab w:val="left" w:pos="1346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302353</w:t>
            </w:r>
            <w:r w:rsidRPr="000B4F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3A23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системы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D352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141212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B569E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71930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BA7A4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B569E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472210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AD352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79244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3A23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</w:t>
            </w:r>
            <w:r w:rsidRPr="003A23E3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системы 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B569E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259123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B569E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149585</w:t>
            </w: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9E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из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5553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</w:t>
            </w:r>
            <w:r w:rsidRPr="000B4F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  <w:p w:rsidR="005B0DC4" w:rsidRPr="000B4F34" w:rsidRDefault="005B0DC4" w:rsidP="0055533A">
            <w:pPr>
              <w:jc w:val="right"/>
              <w:rPr>
                <w:b/>
                <w:sz w:val="28"/>
                <w:szCs w:val="28"/>
              </w:rPr>
            </w:pPr>
            <w:r w:rsidRPr="000B4F34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17,6</w:t>
            </w:r>
          </w:p>
          <w:p w:rsidR="005B0DC4" w:rsidRPr="000B4F34" w:rsidRDefault="005B0DC4" w:rsidP="0055533A">
            <w:pPr>
              <w:jc w:val="right"/>
              <w:rPr>
                <w:sz w:val="28"/>
                <w:szCs w:val="28"/>
              </w:rPr>
            </w:pPr>
          </w:p>
          <w:p w:rsidR="005B0DC4" w:rsidRPr="000B4F34" w:rsidRDefault="005B0DC4" w:rsidP="0055533A">
            <w:pPr>
              <w:jc w:val="right"/>
              <w:rPr>
                <w:sz w:val="28"/>
                <w:szCs w:val="28"/>
              </w:rPr>
            </w:pPr>
          </w:p>
          <w:p w:rsidR="005B0DC4" w:rsidRPr="000B4F34" w:rsidRDefault="005B0DC4" w:rsidP="00AD3520">
            <w:pPr>
              <w:jc w:val="right"/>
              <w:rPr>
                <w:sz w:val="28"/>
                <w:szCs w:val="28"/>
              </w:rPr>
            </w:pPr>
            <w:r w:rsidRPr="000B4F3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</w:t>
            </w:r>
            <w:r w:rsidRPr="000B4F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D43B0B">
            <w:pPr>
              <w:tabs>
                <w:tab w:val="left" w:pos="673"/>
                <w:tab w:val="left" w:pos="136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</w:t>
            </w:r>
            <w:r w:rsidRPr="000B4F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  <w:p w:rsidR="005B0DC4" w:rsidRPr="000B4F34" w:rsidRDefault="005B0DC4" w:rsidP="00D43B0B">
            <w:pPr>
              <w:tabs>
                <w:tab w:val="left" w:pos="673"/>
                <w:tab w:val="left" w:pos="1365"/>
              </w:tabs>
              <w:jc w:val="right"/>
              <w:rPr>
                <w:b/>
                <w:sz w:val="28"/>
                <w:szCs w:val="28"/>
              </w:rPr>
            </w:pPr>
            <w:r w:rsidRPr="000B4F34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17</w:t>
            </w:r>
            <w:r w:rsidRPr="000B4F3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6</w:t>
            </w:r>
          </w:p>
          <w:p w:rsidR="005B0DC4" w:rsidRPr="000B4F34" w:rsidRDefault="005B0DC4" w:rsidP="00D43B0B">
            <w:pPr>
              <w:tabs>
                <w:tab w:val="left" w:pos="673"/>
                <w:tab w:val="left" w:pos="1365"/>
              </w:tabs>
              <w:jc w:val="right"/>
              <w:rPr>
                <w:sz w:val="28"/>
                <w:szCs w:val="28"/>
              </w:rPr>
            </w:pPr>
          </w:p>
          <w:p w:rsidR="005B0DC4" w:rsidRPr="000B4F34" w:rsidRDefault="005B0DC4" w:rsidP="00D43B0B">
            <w:pPr>
              <w:tabs>
                <w:tab w:val="left" w:pos="673"/>
                <w:tab w:val="left" w:pos="1365"/>
              </w:tabs>
              <w:jc w:val="right"/>
              <w:rPr>
                <w:sz w:val="28"/>
                <w:szCs w:val="28"/>
              </w:rPr>
            </w:pPr>
          </w:p>
          <w:p w:rsidR="005B0DC4" w:rsidRPr="000B4F34" w:rsidRDefault="005B0DC4" w:rsidP="00AD3520">
            <w:pPr>
              <w:tabs>
                <w:tab w:val="left" w:pos="673"/>
                <w:tab w:val="left" w:pos="1365"/>
              </w:tabs>
              <w:jc w:val="right"/>
              <w:rPr>
                <w:sz w:val="28"/>
                <w:szCs w:val="28"/>
              </w:rPr>
            </w:pPr>
            <w:r w:rsidRPr="000B4F3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</w:t>
            </w:r>
            <w:r w:rsidRPr="000B4F3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9E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5553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D43B0B">
            <w:pPr>
              <w:tabs>
                <w:tab w:val="left" w:pos="673"/>
                <w:tab w:val="left" w:pos="136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-8,8</w:t>
            </w:r>
          </w:p>
        </w:tc>
      </w:tr>
      <w:tr w:rsidR="005B0DC4" w:rsidRPr="000B4F34" w:rsidTr="009D25D1">
        <w:trPr>
          <w:trHeight w:val="395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Итого доходов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2C00A9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976628,9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2C00A9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350692,7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6426C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59433,3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25425,6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89231B" w:rsidRDefault="005B0DC4" w:rsidP="0089231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31B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</w:t>
            </w:r>
            <w:r w:rsidRPr="008923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560,2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89231B" w:rsidRDefault="005B0DC4" w:rsidP="00F37E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237,7</w:t>
            </w:r>
          </w:p>
        </w:tc>
      </w:tr>
      <w:tr w:rsidR="005B0DC4" w:rsidRPr="000B4F34" w:rsidTr="00F37E84">
        <w:trPr>
          <w:trHeight w:val="1270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37E8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6A306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28F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32791,2</w:t>
            </w:r>
          </w:p>
          <w:p w:rsidR="005B0DC4" w:rsidRPr="001028FD" w:rsidRDefault="005B0DC4" w:rsidP="001028FD"/>
          <w:p w:rsidR="005B0DC4" w:rsidRPr="001028FD" w:rsidRDefault="005B0DC4" w:rsidP="001028FD"/>
          <w:p w:rsidR="005B0DC4" w:rsidRDefault="005B0DC4" w:rsidP="001028FD"/>
          <w:p w:rsidR="005B0DC4" w:rsidRPr="001028FD" w:rsidRDefault="005B0DC4" w:rsidP="001028FD">
            <w:pPr>
              <w:ind w:firstLine="600"/>
              <w:jc w:val="right"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12911,9</w:t>
            </w:r>
          </w:p>
          <w:p w:rsidR="005B0DC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DC4" w:rsidRPr="000B4F3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F37E84">
        <w:trPr>
          <w:trHeight w:val="36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97528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E84">
              <w:rPr>
                <w:rFonts w:ascii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6A306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5509,8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F37E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2441</w:t>
            </w:r>
            <w:r w:rsidRPr="001028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B0DC4" w:rsidRPr="000B4F34" w:rsidTr="009D25D1">
        <w:trPr>
          <w:trHeight w:val="30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D0287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D0287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72A69">
              <w:rPr>
                <w:rFonts w:ascii="Times New Roman" w:hAnsi="Times New Roman" w:cs="Times New Roman"/>
                <w:sz w:val="28"/>
                <w:szCs w:val="28"/>
              </w:rPr>
              <w:t>19557,8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37E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9820,0</w:t>
            </w:r>
          </w:p>
        </w:tc>
      </w:tr>
      <w:tr w:rsidR="005B0DC4" w:rsidRPr="000B4F34" w:rsidTr="009D25D1">
        <w:trPr>
          <w:trHeight w:val="261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7B0502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F519C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6140,7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B4F34" w:rsidRDefault="005B0DC4" w:rsidP="00E60AB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2558,2</w:t>
            </w:r>
          </w:p>
        </w:tc>
      </w:tr>
      <w:tr w:rsidR="005B0DC4" w:rsidRPr="000B4F34" w:rsidTr="009D25D1">
        <w:trPr>
          <w:trHeight w:val="732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3B055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0B4F3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28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6140,7</w:t>
            </w:r>
          </w:p>
          <w:p w:rsidR="005B0DC4" w:rsidRPr="001028FD" w:rsidRDefault="005B0DC4" w:rsidP="000B4F3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B4F3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2558,2</w:t>
            </w:r>
          </w:p>
          <w:p w:rsidR="005B0DC4" w:rsidRPr="000B4F34" w:rsidRDefault="005B0DC4" w:rsidP="004B026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9D25D1">
        <w:trPr>
          <w:trHeight w:val="285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8B595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B4F34" w:rsidRDefault="005B0DC4" w:rsidP="008B595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277408,7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73595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B4F34" w:rsidRDefault="005B0DC4" w:rsidP="00E60AB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66162,2</w:t>
            </w:r>
          </w:p>
        </w:tc>
      </w:tr>
      <w:tr w:rsidR="005B0DC4" w:rsidRPr="000B4F34" w:rsidTr="009D25D1">
        <w:trPr>
          <w:trHeight w:val="40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EF5A1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1028FD">
            <w:pPr>
              <w:jc w:val="right"/>
            </w:pPr>
            <w:r>
              <w:rPr>
                <w:sz w:val="28"/>
                <w:szCs w:val="28"/>
              </w:rPr>
              <w:t>27966,2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E60AB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9649,7</w:t>
            </w: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Дорожное хозяйство  (дорожные фонды)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246201,3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E60AB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55097,2</w:t>
            </w: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3241,2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E60AB0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1415,3</w:t>
            </w: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7B0502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54EA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  <w:p w:rsidR="005B0DC4" w:rsidRPr="000B4F34" w:rsidRDefault="005B0DC4" w:rsidP="00B54EA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28FD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1028FD" w:rsidRDefault="005B0DC4" w:rsidP="00F279AD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156681,0</w:t>
            </w:r>
          </w:p>
          <w:p w:rsidR="005B0DC4" w:rsidRPr="001028FD" w:rsidRDefault="005B0DC4" w:rsidP="001028F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8F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1028F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3C4565" w:rsidRDefault="005B0DC4" w:rsidP="00F279AD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11066</w:t>
            </w:r>
            <w:r w:rsidRPr="003C45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5B0DC4" w:rsidRDefault="005B0DC4" w:rsidP="006E175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</w:tr>
      <w:tr w:rsidR="005B0DC4" w:rsidRPr="000B4F34" w:rsidTr="009D25D1">
        <w:trPr>
          <w:trHeight w:val="43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127756,9</w:t>
            </w:r>
          </w:p>
          <w:p w:rsidR="005B0DC4" w:rsidRPr="001028FD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28846,1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5137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11049,0</w:t>
            </w:r>
          </w:p>
          <w:p w:rsidR="005B0DC4" w:rsidRPr="00171A44" w:rsidRDefault="005B0DC4" w:rsidP="005137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0DC4" w:rsidRPr="000B4F34" w:rsidTr="004A4E2F">
        <w:trPr>
          <w:trHeight w:val="323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F279AD" w:rsidRDefault="005B0DC4" w:rsidP="005137FD">
            <w:pPr>
              <w:jc w:val="right"/>
              <w:rPr>
                <w:sz w:val="28"/>
                <w:szCs w:val="28"/>
              </w:rPr>
            </w:pP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312465,6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9A3AD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154885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60277,8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9A3AD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34902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0DC4" w:rsidRPr="000B4F34" w:rsidTr="009D25D1">
        <w:trPr>
          <w:trHeight w:val="26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191378,8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9A3AD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91688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0DC4" w:rsidRPr="000B4F34" w:rsidTr="009D25D1">
        <w:trPr>
          <w:trHeight w:val="26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66B51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51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46723,7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9A3AD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21360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B0DC4" w:rsidRPr="000B4F34" w:rsidTr="009D25D1">
        <w:trPr>
          <w:trHeight w:val="26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66B51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6B51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53,7</w:t>
            </w: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5337,9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9A3AD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3490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0DC4" w:rsidRPr="00A8144B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8654,9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9A3AD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3388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0DC4" w:rsidRPr="00A8144B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7B0502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47025,5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C12B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20110,6</w:t>
            </w:r>
          </w:p>
        </w:tc>
      </w:tr>
      <w:tr w:rsidR="005B0DC4" w:rsidRPr="000B4F34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47025,5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C12B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20110,6</w:t>
            </w:r>
          </w:p>
        </w:tc>
      </w:tr>
      <w:tr w:rsidR="005B0DC4" w:rsidRPr="000B4F34" w:rsidTr="009D25D1">
        <w:trPr>
          <w:trHeight w:val="295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0F65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B4F34" w:rsidRDefault="005B0DC4" w:rsidP="000F65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43687,8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5A444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0B4F34" w:rsidRDefault="005B0DC4" w:rsidP="000C12B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6011,3</w:t>
            </w:r>
          </w:p>
        </w:tc>
      </w:tr>
      <w:tr w:rsidR="005B0DC4" w:rsidRPr="000B4F34" w:rsidTr="009D25D1">
        <w:trPr>
          <w:trHeight w:val="334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0F65B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4F34">
              <w:rPr>
                <w:rFonts w:ascii="Times New Roman" w:hAnsi="Times New Roman" w:cs="Times New Roman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21944,9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87614F" w:rsidRDefault="005B0DC4" w:rsidP="000C12BE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5961,3</w:t>
            </w:r>
          </w:p>
        </w:tc>
      </w:tr>
      <w:tr w:rsidR="005B0DC4" w:rsidRPr="000B4F34" w:rsidTr="00E43230">
        <w:trPr>
          <w:trHeight w:val="33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216DC8" w:rsidRDefault="005B0DC4" w:rsidP="008761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6DC8">
              <w:rPr>
                <w:rFonts w:ascii="Times New Roman" w:hAnsi="Times New Roman" w:cs="Times New Roman"/>
                <w:sz w:val="28"/>
                <w:szCs w:val="28"/>
              </w:rPr>
              <w:t>Амбулаторная помощь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21672,9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3414C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B0DC4" w:rsidRPr="000B4F34" w:rsidTr="00E43230">
        <w:trPr>
          <w:trHeight w:val="33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E43230" w:rsidRDefault="005B0DC4" w:rsidP="008761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3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3414C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7E72A7" w:rsidTr="009D25D1">
        <w:trPr>
          <w:trHeight w:val="295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EF5A1C">
            <w:pPr>
              <w:pStyle w:val="ConsNormal"/>
              <w:widowControl/>
              <w:ind w:firstLine="0"/>
              <w:rPr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99895,5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4F6283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52742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B0DC4" w:rsidRPr="007E72A7" w:rsidTr="009D25D1">
        <w:trPr>
          <w:trHeight w:val="305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831,0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3C45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B46B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40398,6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3C456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24796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8F3591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8F3591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50532,1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4F6283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23692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8F3591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8F3591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4F6283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3358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DC4" w:rsidRPr="007E72A7" w:rsidTr="009D25D1">
        <w:trPr>
          <w:trHeight w:val="349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360,0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2C3E4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1318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C3E4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BB46BB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1003098,1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339000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исполнения бюджета (дефицит «-» профицит «+»)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A2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26469,1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11692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A2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7A359C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0DC4" w:rsidRPr="007E72A7" w:rsidTr="009D25D1">
        <w:trPr>
          <w:trHeight w:val="26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1D09E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Источники 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финансирования дефицитов бюджетов-всего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A28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26469,1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-11692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B0DC4" w:rsidRPr="007E72A7" w:rsidTr="009D25D1">
        <w:trPr>
          <w:trHeight w:val="54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26469,1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11692</w:t>
            </w:r>
            <w:r w:rsidRPr="007E72A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B0DC4" w:rsidRPr="007E72A7" w:rsidTr="009D25D1">
        <w:trPr>
          <w:trHeight w:val="54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390EF5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976629,0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388778</w:t>
            </w: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0DC4" w:rsidRPr="000B4F34" w:rsidTr="009D25D1">
        <w:trPr>
          <w:trHeight w:val="547"/>
        </w:trPr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2A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7E72A7" w:rsidRDefault="005B0DC4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1003098,1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5B0DC4" w:rsidRPr="000B4F34" w:rsidRDefault="005B0DC4" w:rsidP="00237FAA">
            <w:pPr>
              <w:pStyle w:val="Con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377085,8</w:t>
            </w:r>
          </w:p>
        </w:tc>
      </w:tr>
    </w:tbl>
    <w:p w:rsidR="005B0DC4" w:rsidRDefault="005B0DC4" w:rsidP="00A429DF">
      <w:pPr>
        <w:pStyle w:val="ConsNormal"/>
        <w:widowControl/>
        <w:tabs>
          <w:tab w:val="left" w:pos="1260"/>
        </w:tabs>
        <w:ind w:right="125" w:firstLine="0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A429DF">
      <w:pPr>
        <w:pStyle w:val="ConsNormal"/>
        <w:widowControl/>
        <w:tabs>
          <w:tab w:val="left" w:pos="1260"/>
        </w:tabs>
        <w:ind w:right="125" w:firstLine="0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A429DF">
      <w:pPr>
        <w:pStyle w:val="ConsNormal"/>
        <w:widowControl/>
        <w:tabs>
          <w:tab w:val="left" w:pos="1260"/>
        </w:tabs>
        <w:ind w:right="125" w:firstLine="0"/>
        <w:rPr>
          <w:rFonts w:ascii="Times New Roman" w:hAnsi="Times New Roman" w:cs="Times New Roman"/>
          <w:sz w:val="28"/>
          <w:szCs w:val="28"/>
        </w:rPr>
      </w:pPr>
    </w:p>
    <w:p w:rsidR="005B0DC4" w:rsidRDefault="005B0DC4" w:rsidP="00A429DF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5B0DC4" w:rsidRPr="000B4F34" w:rsidRDefault="005B0DC4" w:rsidP="00A429DF">
      <w:pPr>
        <w:pStyle w:val="ConsNormal"/>
        <w:widowControl/>
        <w:tabs>
          <w:tab w:val="left" w:pos="1260"/>
        </w:tabs>
        <w:ind w:right="12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Г.М. Антипова</w:t>
      </w:r>
    </w:p>
    <w:sectPr w:rsidR="005B0DC4" w:rsidRPr="000B4F34" w:rsidSect="00A429DF">
      <w:footerReference w:type="default" r:id="rId9"/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D3" w:rsidRDefault="00CC23D3" w:rsidP="00F519CD">
      <w:pPr>
        <w:pStyle w:val="ConsNormal"/>
      </w:pPr>
      <w:r>
        <w:separator/>
      </w:r>
    </w:p>
  </w:endnote>
  <w:endnote w:type="continuationSeparator" w:id="0">
    <w:p w:rsidR="00CC23D3" w:rsidRDefault="00CC23D3" w:rsidP="00F519CD">
      <w:pPr>
        <w:pStyle w:val="Con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C4" w:rsidRDefault="005B0DC4" w:rsidP="00B93FF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0DC4" w:rsidRDefault="005B0DC4" w:rsidP="00953B2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C4" w:rsidRPr="00975288" w:rsidRDefault="005B0DC4" w:rsidP="00975288">
    <w:pPr>
      <w:pStyle w:val="a8"/>
      <w:tabs>
        <w:tab w:val="clear" w:pos="4677"/>
        <w:tab w:val="clear" w:pos="9355"/>
        <w:tab w:val="right" w:pos="9751"/>
      </w:tabs>
      <w:rPr>
        <w:sz w:val="20"/>
        <w:szCs w:val="20"/>
        <w:lang w:val="en-US"/>
      </w:rPr>
    </w:pPr>
    <w:r>
      <w:rPr>
        <w:sz w:val="20"/>
        <w:szCs w:val="20"/>
        <w:lang w:val="en-US"/>
      </w:rPr>
      <w:t>Rg434 2019</w:t>
    </w:r>
    <w:r w:rsidRPr="00975288">
      <w:rPr>
        <w:sz w:val="20"/>
        <w:szCs w:val="20"/>
      </w:rPr>
      <w:tab/>
    </w:r>
    <w:r w:rsidRPr="00975288">
      <w:rPr>
        <w:sz w:val="20"/>
        <w:szCs w:val="20"/>
      </w:rPr>
      <w:fldChar w:fldCharType="begin"/>
    </w:r>
    <w:r w:rsidRPr="00975288">
      <w:rPr>
        <w:sz w:val="20"/>
        <w:szCs w:val="20"/>
      </w:rPr>
      <w:instrText>PAGE   \* MERGEFORMAT</w:instrText>
    </w:r>
    <w:r w:rsidRPr="00975288">
      <w:rPr>
        <w:sz w:val="20"/>
        <w:szCs w:val="20"/>
      </w:rPr>
      <w:fldChar w:fldCharType="separate"/>
    </w:r>
    <w:r w:rsidR="00D16A6A">
      <w:rPr>
        <w:noProof/>
        <w:sz w:val="20"/>
        <w:szCs w:val="20"/>
      </w:rPr>
      <w:t>1</w:t>
    </w:r>
    <w:r w:rsidRPr="00975288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C4" w:rsidRDefault="005B0DC4" w:rsidP="00310A2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6A6A">
      <w:rPr>
        <w:rStyle w:val="aa"/>
        <w:noProof/>
      </w:rPr>
      <w:t>9</w:t>
    </w:r>
    <w:r>
      <w:rPr>
        <w:rStyle w:val="aa"/>
      </w:rPr>
      <w:fldChar w:fldCharType="end"/>
    </w:r>
  </w:p>
  <w:p w:rsidR="005B0DC4" w:rsidRPr="00975288" w:rsidRDefault="005B0DC4" w:rsidP="00B93FFD">
    <w:pPr>
      <w:pStyle w:val="a8"/>
      <w:tabs>
        <w:tab w:val="clear" w:pos="4677"/>
        <w:tab w:val="clear" w:pos="9355"/>
        <w:tab w:val="right" w:pos="9751"/>
      </w:tabs>
      <w:ind w:right="360"/>
      <w:rPr>
        <w:sz w:val="20"/>
        <w:szCs w:val="20"/>
        <w:lang w:val="en-US"/>
      </w:rPr>
    </w:pPr>
    <w:r>
      <w:rPr>
        <w:sz w:val="20"/>
        <w:szCs w:val="20"/>
        <w:lang w:val="en-US"/>
      </w:rPr>
      <w:t>Rg-434 2019</w:t>
    </w:r>
    <w:r w:rsidRPr="00975288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D3" w:rsidRDefault="00CC23D3" w:rsidP="00F519CD">
      <w:pPr>
        <w:pStyle w:val="ConsNormal"/>
      </w:pPr>
      <w:r>
        <w:separator/>
      </w:r>
    </w:p>
  </w:footnote>
  <w:footnote w:type="continuationSeparator" w:id="0">
    <w:p w:rsidR="00CC23D3" w:rsidRDefault="00CC23D3" w:rsidP="00F519CD">
      <w:pPr>
        <w:pStyle w:val="ConsNormal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C7B"/>
    <w:rsid w:val="00000264"/>
    <w:rsid w:val="000026DE"/>
    <w:rsid w:val="00003CAD"/>
    <w:rsid w:val="00004FCD"/>
    <w:rsid w:val="0000558B"/>
    <w:rsid w:val="00005D67"/>
    <w:rsid w:val="000072EA"/>
    <w:rsid w:val="00010267"/>
    <w:rsid w:val="0001403A"/>
    <w:rsid w:val="00014354"/>
    <w:rsid w:val="00015032"/>
    <w:rsid w:val="00017A45"/>
    <w:rsid w:val="0002272A"/>
    <w:rsid w:val="000238E7"/>
    <w:rsid w:val="000239BD"/>
    <w:rsid w:val="000246C4"/>
    <w:rsid w:val="00024D40"/>
    <w:rsid w:val="00025DCD"/>
    <w:rsid w:val="000314A6"/>
    <w:rsid w:val="0003672F"/>
    <w:rsid w:val="00036B8D"/>
    <w:rsid w:val="00037157"/>
    <w:rsid w:val="00040956"/>
    <w:rsid w:val="0004137F"/>
    <w:rsid w:val="000430D0"/>
    <w:rsid w:val="000437F5"/>
    <w:rsid w:val="0004415F"/>
    <w:rsid w:val="00044436"/>
    <w:rsid w:val="0004511A"/>
    <w:rsid w:val="00061673"/>
    <w:rsid w:val="000622E3"/>
    <w:rsid w:val="000659A9"/>
    <w:rsid w:val="00066596"/>
    <w:rsid w:val="00066B51"/>
    <w:rsid w:val="000674DA"/>
    <w:rsid w:val="00074860"/>
    <w:rsid w:val="00074A2B"/>
    <w:rsid w:val="00077ADF"/>
    <w:rsid w:val="00080B8F"/>
    <w:rsid w:val="00081E99"/>
    <w:rsid w:val="00087322"/>
    <w:rsid w:val="00087440"/>
    <w:rsid w:val="00087A50"/>
    <w:rsid w:val="00090C4A"/>
    <w:rsid w:val="000934D8"/>
    <w:rsid w:val="00093AE5"/>
    <w:rsid w:val="000A0D77"/>
    <w:rsid w:val="000A12E8"/>
    <w:rsid w:val="000A2C29"/>
    <w:rsid w:val="000A322E"/>
    <w:rsid w:val="000A574B"/>
    <w:rsid w:val="000A7A07"/>
    <w:rsid w:val="000B2632"/>
    <w:rsid w:val="000B4F34"/>
    <w:rsid w:val="000B676D"/>
    <w:rsid w:val="000B6E83"/>
    <w:rsid w:val="000B7B3A"/>
    <w:rsid w:val="000C12BE"/>
    <w:rsid w:val="000C1CD0"/>
    <w:rsid w:val="000C1D7A"/>
    <w:rsid w:val="000C359D"/>
    <w:rsid w:val="000C5A37"/>
    <w:rsid w:val="000C5B64"/>
    <w:rsid w:val="000C6BAA"/>
    <w:rsid w:val="000C6FEE"/>
    <w:rsid w:val="000D18BB"/>
    <w:rsid w:val="000D27AF"/>
    <w:rsid w:val="000D49A2"/>
    <w:rsid w:val="000D59C4"/>
    <w:rsid w:val="000D5E9F"/>
    <w:rsid w:val="000D6E9D"/>
    <w:rsid w:val="000E0E27"/>
    <w:rsid w:val="000E10A5"/>
    <w:rsid w:val="000E1B4F"/>
    <w:rsid w:val="000E524A"/>
    <w:rsid w:val="000E571F"/>
    <w:rsid w:val="000E5797"/>
    <w:rsid w:val="000E6A1F"/>
    <w:rsid w:val="000E76E9"/>
    <w:rsid w:val="000F0DC0"/>
    <w:rsid w:val="000F2AE6"/>
    <w:rsid w:val="000F5D3E"/>
    <w:rsid w:val="000F65B6"/>
    <w:rsid w:val="000F6C78"/>
    <w:rsid w:val="000F7B7C"/>
    <w:rsid w:val="001028FD"/>
    <w:rsid w:val="0011000C"/>
    <w:rsid w:val="00111E5F"/>
    <w:rsid w:val="0011280E"/>
    <w:rsid w:val="00112DF3"/>
    <w:rsid w:val="00112E55"/>
    <w:rsid w:val="0011445E"/>
    <w:rsid w:val="0011617B"/>
    <w:rsid w:val="0011631D"/>
    <w:rsid w:val="00116C30"/>
    <w:rsid w:val="00116DF5"/>
    <w:rsid w:val="001204EF"/>
    <w:rsid w:val="00120C7B"/>
    <w:rsid w:val="001212A4"/>
    <w:rsid w:val="00130DBA"/>
    <w:rsid w:val="00134F5E"/>
    <w:rsid w:val="00135C44"/>
    <w:rsid w:val="00135F4F"/>
    <w:rsid w:val="001360A8"/>
    <w:rsid w:val="0013753F"/>
    <w:rsid w:val="00137ECC"/>
    <w:rsid w:val="00141DF3"/>
    <w:rsid w:val="00142665"/>
    <w:rsid w:val="00142D04"/>
    <w:rsid w:val="00143B9B"/>
    <w:rsid w:val="00143F8B"/>
    <w:rsid w:val="00146BC4"/>
    <w:rsid w:val="00147455"/>
    <w:rsid w:val="0015078C"/>
    <w:rsid w:val="0016047E"/>
    <w:rsid w:val="00161633"/>
    <w:rsid w:val="00162CA2"/>
    <w:rsid w:val="0016630F"/>
    <w:rsid w:val="00171707"/>
    <w:rsid w:val="00171A44"/>
    <w:rsid w:val="00175C57"/>
    <w:rsid w:val="00181854"/>
    <w:rsid w:val="00183DAF"/>
    <w:rsid w:val="001869D8"/>
    <w:rsid w:val="00187272"/>
    <w:rsid w:val="00191670"/>
    <w:rsid w:val="0019185D"/>
    <w:rsid w:val="0019705A"/>
    <w:rsid w:val="001A1E39"/>
    <w:rsid w:val="001A2405"/>
    <w:rsid w:val="001A59C0"/>
    <w:rsid w:val="001A7B30"/>
    <w:rsid w:val="001B1A94"/>
    <w:rsid w:val="001B688B"/>
    <w:rsid w:val="001B6D3C"/>
    <w:rsid w:val="001C1059"/>
    <w:rsid w:val="001C7A65"/>
    <w:rsid w:val="001D09E2"/>
    <w:rsid w:val="001D300C"/>
    <w:rsid w:val="001D4122"/>
    <w:rsid w:val="001D4AC8"/>
    <w:rsid w:val="001D50DE"/>
    <w:rsid w:val="001D7BDF"/>
    <w:rsid w:val="001E18F7"/>
    <w:rsid w:val="001E2110"/>
    <w:rsid w:val="001E53FF"/>
    <w:rsid w:val="001F02B0"/>
    <w:rsid w:val="001F243C"/>
    <w:rsid w:val="001F31CF"/>
    <w:rsid w:val="001F3410"/>
    <w:rsid w:val="001F465D"/>
    <w:rsid w:val="00201DA6"/>
    <w:rsid w:val="00201DAD"/>
    <w:rsid w:val="00204FCF"/>
    <w:rsid w:val="00206F3F"/>
    <w:rsid w:val="0021316F"/>
    <w:rsid w:val="0021367E"/>
    <w:rsid w:val="002149C8"/>
    <w:rsid w:val="00216DC8"/>
    <w:rsid w:val="002208C9"/>
    <w:rsid w:val="00221A77"/>
    <w:rsid w:val="00225B1A"/>
    <w:rsid w:val="00226911"/>
    <w:rsid w:val="0022789E"/>
    <w:rsid w:val="00231A47"/>
    <w:rsid w:val="00234139"/>
    <w:rsid w:val="00237265"/>
    <w:rsid w:val="00237A28"/>
    <w:rsid w:val="00237FAA"/>
    <w:rsid w:val="00242FF6"/>
    <w:rsid w:val="00243CBE"/>
    <w:rsid w:val="00243D03"/>
    <w:rsid w:val="0024643D"/>
    <w:rsid w:val="002465EB"/>
    <w:rsid w:val="0025220D"/>
    <w:rsid w:val="00254C22"/>
    <w:rsid w:val="00256FEA"/>
    <w:rsid w:val="0025757A"/>
    <w:rsid w:val="002575E0"/>
    <w:rsid w:val="00257BC0"/>
    <w:rsid w:val="00263C2B"/>
    <w:rsid w:val="002664AC"/>
    <w:rsid w:val="00266B2C"/>
    <w:rsid w:val="00267606"/>
    <w:rsid w:val="002730D3"/>
    <w:rsid w:val="002752B4"/>
    <w:rsid w:val="00277935"/>
    <w:rsid w:val="00281164"/>
    <w:rsid w:val="002911EB"/>
    <w:rsid w:val="0029128A"/>
    <w:rsid w:val="00291CB0"/>
    <w:rsid w:val="0029303F"/>
    <w:rsid w:val="00293EE1"/>
    <w:rsid w:val="00297C5B"/>
    <w:rsid w:val="002B1F1C"/>
    <w:rsid w:val="002B3FBC"/>
    <w:rsid w:val="002B4406"/>
    <w:rsid w:val="002B5789"/>
    <w:rsid w:val="002B5D14"/>
    <w:rsid w:val="002B74AA"/>
    <w:rsid w:val="002B76DE"/>
    <w:rsid w:val="002C00A9"/>
    <w:rsid w:val="002C0C07"/>
    <w:rsid w:val="002C1E7B"/>
    <w:rsid w:val="002C3B39"/>
    <w:rsid w:val="002C3E4B"/>
    <w:rsid w:val="002C5E74"/>
    <w:rsid w:val="002C666A"/>
    <w:rsid w:val="002C6CC7"/>
    <w:rsid w:val="002D01E3"/>
    <w:rsid w:val="002D1AB1"/>
    <w:rsid w:val="002D2969"/>
    <w:rsid w:val="002E0333"/>
    <w:rsid w:val="002E28E2"/>
    <w:rsid w:val="002E7A09"/>
    <w:rsid w:val="002F0BC1"/>
    <w:rsid w:val="002F1A36"/>
    <w:rsid w:val="002F2B04"/>
    <w:rsid w:val="002F47C1"/>
    <w:rsid w:val="002F7ACB"/>
    <w:rsid w:val="003018A6"/>
    <w:rsid w:val="00303244"/>
    <w:rsid w:val="00306151"/>
    <w:rsid w:val="00310A2C"/>
    <w:rsid w:val="0031409D"/>
    <w:rsid w:val="00315401"/>
    <w:rsid w:val="00315824"/>
    <w:rsid w:val="00315CC9"/>
    <w:rsid w:val="00315FF8"/>
    <w:rsid w:val="00324B59"/>
    <w:rsid w:val="00327A37"/>
    <w:rsid w:val="0033054D"/>
    <w:rsid w:val="00340A93"/>
    <w:rsid w:val="00340C34"/>
    <w:rsid w:val="00340CFB"/>
    <w:rsid w:val="003412BC"/>
    <w:rsid w:val="003414CB"/>
    <w:rsid w:val="00341664"/>
    <w:rsid w:val="00341A2B"/>
    <w:rsid w:val="003421E3"/>
    <w:rsid w:val="00342DC6"/>
    <w:rsid w:val="00345ECD"/>
    <w:rsid w:val="00346C26"/>
    <w:rsid w:val="003476DC"/>
    <w:rsid w:val="00352EC4"/>
    <w:rsid w:val="00353530"/>
    <w:rsid w:val="00355CC4"/>
    <w:rsid w:val="00356AD7"/>
    <w:rsid w:val="0035748C"/>
    <w:rsid w:val="00361006"/>
    <w:rsid w:val="003614C3"/>
    <w:rsid w:val="0036261B"/>
    <w:rsid w:val="00376066"/>
    <w:rsid w:val="0037657F"/>
    <w:rsid w:val="003814C3"/>
    <w:rsid w:val="0038299E"/>
    <w:rsid w:val="00383072"/>
    <w:rsid w:val="00385240"/>
    <w:rsid w:val="003856BF"/>
    <w:rsid w:val="003861D3"/>
    <w:rsid w:val="00390EF5"/>
    <w:rsid w:val="00392518"/>
    <w:rsid w:val="003927C2"/>
    <w:rsid w:val="00392A0F"/>
    <w:rsid w:val="00395388"/>
    <w:rsid w:val="00396E8C"/>
    <w:rsid w:val="003A1015"/>
    <w:rsid w:val="003A23E3"/>
    <w:rsid w:val="003A321F"/>
    <w:rsid w:val="003A77AA"/>
    <w:rsid w:val="003A7B5C"/>
    <w:rsid w:val="003A7EB0"/>
    <w:rsid w:val="003B0550"/>
    <w:rsid w:val="003B0636"/>
    <w:rsid w:val="003B0D82"/>
    <w:rsid w:val="003B0E88"/>
    <w:rsid w:val="003B108B"/>
    <w:rsid w:val="003B11C3"/>
    <w:rsid w:val="003B58F3"/>
    <w:rsid w:val="003B6AFC"/>
    <w:rsid w:val="003C3483"/>
    <w:rsid w:val="003C4565"/>
    <w:rsid w:val="003C5408"/>
    <w:rsid w:val="003C5D35"/>
    <w:rsid w:val="003D0442"/>
    <w:rsid w:val="003D0A72"/>
    <w:rsid w:val="003D4305"/>
    <w:rsid w:val="003D4E3D"/>
    <w:rsid w:val="003E2EA7"/>
    <w:rsid w:val="003E7C56"/>
    <w:rsid w:val="003F0E1B"/>
    <w:rsid w:val="003F1A8D"/>
    <w:rsid w:val="003F2879"/>
    <w:rsid w:val="003F409E"/>
    <w:rsid w:val="003F728A"/>
    <w:rsid w:val="00407DD7"/>
    <w:rsid w:val="00407EC1"/>
    <w:rsid w:val="00413090"/>
    <w:rsid w:val="004135AA"/>
    <w:rsid w:val="00415115"/>
    <w:rsid w:val="00417DFA"/>
    <w:rsid w:val="0042104E"/>
    <w:rsid w:val="00423680"/>
    <w:rsid w:val="00423A1E"/>
    <w:rsid w:val="00425B3E"/>
    <w:rsid w:val="00427B98"/>
    <w:rsid w:val="00431736"/>
    <w:rsid w:val="00431944"/>
    <w:rsid w:val="0043244A"/>
    <w:rsid w:val="00434298"/>
    <w:rsid w:val="00437BC1"/>
    <w:rsid w:val="00437F39"/>
    <w:rsid w:val="004409B9"/>
    <w:rsid w:val="0045377E"/>
    <w:rsid w:val="00453ECC"/>
    <w:rsid w:val="0045715C"/>
    <w:rsid w:val="00465417"/>
    <w:rsid w:val="004675F1"/>
    <w:rsid w:val="00472A69"/>
    <w:rsid w:val="00473960"/>
    <w:rsid w:val="00473FFE"/>
    <w:rsid w:val="00474AAC"/>
    <w:rsid w:val="00474D1D"/>
    <w:rsid w:val="0048035F"/>
    <w:rsid w:val="00483068"/>
    <w:rsid w:val="00484B63"/>
    <w:rsid w:val="00485B89"/>
    <w:rsid w:val="00493B25"/>
    <w:rsid w:val="004945AC"/>
    <w:rsid w:val="00494EE8"/>
    <w:rsid w:val="00496A4B"/>
    <w:rsid w:val="004971A1"/>
    <w:rsid w:val="004A4E2F"/>
    <w:rsid w:val="004B026B"/>
    <w:rsid w:val="004B251E"/>
    <w:rsid w:val="004B2614"/>
    <w:rsid w:val="004B54D8"/>
    <w:rsid w:val="004B66A9"/>
    <w:rsid w:val="004C4146"/>
    <w:rsid w:val="004C60FA"/>
    <w:rsid w:val="004D03E6"/>
    <w:rsid w:val="004D1221"/>
    <w:rsid w:val="004D5DAB"/>
    <w:rsid w:val="004D6E3A"/>
    <w:rsid w:val="004E102F"/>
    <w:rsid w:val="004E1E90"/>
    <w:rsid w:val="004E2A67"/>
    <w:rsid w:val="004E5F54"/>
    <w:rsid w:val="004E6CD9"/>
    <w:rsid w:val="004F0813"/>
    <w:rsid w:val="004F0D75"/>
    <w:rsid w:val="004F0F1C"/>
    <w:rsid w:val="004F1188"/>
    <w:rsid w:val="004F2668"/>
    <w:rsid w:val="004F3400"/>
    <w:rsid w:val="004F6283"/>
    <w:rsid w:val="004F7625"/>
    <w:rsid w:val="00503BB5"/>
    <w:rsid w:val="00506E34"/>
    <w:rsid w:val="0050745D"/>
    <w:rsid w:val="0050757C"/>
    <w:rsid w:val="00512771"/>
    <w:rsid w:val="00512898"/>
    <w:rsid w:val="005137FD"/>
    <w:rsid w:val="00515854"/>
    <w:rsid w:val="00516CBB"/>
    <w:rsid w:val="00522992"/>
    <w:rsid w:val="005346D1"/>
    <w:rsid w:val="00535647"/>
    <w:rsid w:val="00541453"/>
    <w:rsid w:val="00547870"/>
    <w:rsid w:val="00550340"/>
    <w:rsid w:val="00550AA6"/>
    <w:rsid w:val="00551524"/>
    <w:rsid w:val="005552C7"/>
    <w:rsid w:val="0055533A"/>
    <w:rsid w:val="005557D2"/>
    <w:rsid w:val="00557331"/>
    <w:rsid w:val="0055783A"/>
    <w:rsid w:val="0056321C"/>
    <w:rsid w:val="005639C0"/>
    <w:rsid w:val="00567517"/>
    <w:rsid w:val="005676FD"/>
    <w:rsid w:val="005679EF"/>
    <w:rsid w:val="005752D4"/>
    <w:rsid w:val="00576822"/>
    <w:rsid w:val="0057755E"/>
    <w:rsid w:val="0058052A"/>
    <w:rsid w:val="00583E2B"/>
    <w:rsid w:val="005853AC"/>
    <w:rsid w:val="00586283"/>
    <w:rsid w:val="00587411"/>
    <w:rsid w:val="00593A2E"/>
    <w:rsid w:val="00594245"/>
    <w:rsid w:val="005945BE"/>
    <w:rsid w:val="00596487"/>
    <w:rsid w:val="005A0208"/>
    <w:rsid w:val="005A35C3"/>
    <w:rsid w:val="005A42D9"/>
    <w:rsid w:val="005A444E"/>
    <w:rsid w:val="005B0DC4"/>
    <w:rsid w:val="005B1CB3"/>
    <w:rsid w:val="005B2A06"/>
    <w:rsid w:val="005C5B9E"/>
    <w:rsid w:val="005D2400"/>
    <w:rsid w:val="005D73FF"/>
    <w:rsid w:val="005E0891"/>
    <w:rsid w:val="005E1D3D"/>
    <w:rsid w:val="005E366D"/>
    <w:rsid w:val="005E66C7"/>
    <w:rsid w:val="005F086E"/>
    <w:rsid w:val="005F1C7F"/>
    <w:rsid w:val="005F2552"/>
    <w:rsid w:val="005F77F1"/>
    <w:rsid w:val="0060107C"/>
    <w:rsid w:val="00601438"/>
    <w:rsid w:val="00602E8F"/>
    <w:rsid w:val="006048E5"/>
    <w:rsid w:val="00604E51"/>
    <w:rsid w:val="00604F0A"/>
    <w:rsid w:val="006053DE"/>
    <w:rsid w:val="006134B3"/>
    <w:rsid w:val="00616F76"/>
    <w:rsid w:val="00617A72"/>
    <w:rsid w:val="006248EA"/>
    <w:rsid w:val="00625F61"/>
    <w:rsid w:val="00627EAC"/>
    <w:rsid w:val="006304F4"/>
    <w:rsid w:val="00631462"/>
    <w:rsid w:val="006338EF"/>
    <w:rsid w:val="00636D65"/>
    <w:rsid w:val="00637325"/>
    <w:rsid w:val="00641F7E"/>
    <w:rsid w:val="006426C5"/>
    <w:rsid w:val="00643B9E"/>
    <w:rsid w:val="00643DD9"/>
    <w:rsid w:val="00651DC8"/>
    <w:rsid w:val="00654EC9"/>
    <w:rsid w:val="00657589"/>
    <w:rsid w:val="0066034E"/>
    <w:rsid w:val="00660798"/>
    <w:rsid w:val="00662CC3"/>
    <w:rsid w:val="00671BD5"/>
    <w:rsid w:val="00672EDB"/>
    <w:rsid w:val="0067609F"/>
    <w:rsid w:val="00680B1E"/>
    <w:rsid w:val="006817C9"/>
    <w:rsid w:val="006819E5"/>
    <w:rsid w:val="0068265C"/>
    <w:rsid w:val="00683B08"/>
    <w:rsid w:val="00684767"/>
    <w:rsid w:val="00684BE9"/>
    <w:rsid w:val="0068712F"/>
    <w:rsid w:val="00692DAB"/>
    <w:rsid w:val="00696E0E"/>
    <w:rsid w:val="006972EA"/>
    <w:rsid w:val="00697916"/>
    <w:rsid w:val="006A2DA6"/>
    <w:rsid w:val="006A3060"/>
    <w:rsid w:val="006A3222"/>
    <w:rsid w:val="006A4E6E"/>
    <w:rsid w:val="006A7C7C"/>
    <w:rsid w:val="006B29C3"/>
    <w:rsid w:val="006B6CB5"/>
    <w:rsid w:val="006B7E07"/>
    <w:rsid w:val="006B7EAB"/>
    <w:rsid w:val="006C007E"/>
    <w:rsid w:val="006C03DC"/>
    <w:rsid w:val="006C17CD"/>
    <w:rsid w:val="006C2393"/>
    <w:rsid w:val="006C3E6F"/>
    <w:rsid w:val="006C4AEF"/>
    <w:rsid w:val="006C4DA1"/>
    <w:rsid w:val="006C670B"/>
    <w:rsid w:val="006C691C"/>
    <w:rsid w:val="006C75D6"/>
    <w:rsid w:val="006C7B20"/>
    <w:rsid w:val="006D6022"/>
    <w:rsid w:val="006E0332"/>
    <w:rsid w:val="006E175A"/>
    <w:rsid w:val="006E3885"/>
    <w:rsid w:val="006F0A24"/>
    <w:rsid w:val="006F0ABF"/>
    <w:rsid w:val="006F1340"/>
    <w:rsid w:val="006F16FC"/>
    <w:rsid w:val="006F3BC4"/>
    <w:rsid w:val="006F509F"/>
    <w:rsid w:val="006F50C5"/>
    <w:rsid w:val="006F6483"/>
    <w:rsid w:val="007042CD"/>
    <w:rsid w:val="00704360"/>
    <w:rsid w:val="00705C7F"/>
    <w:rsid w:val="00707775"/>
    <w:rsid w:val="007103C8"/>
    <w:rsid w:val="007136F1"/>
    <w:rsid w:val="0071518B"/>
    <w:rsid w:val="00715BC5"/>
    <w:rsid w:val="0072092F"/>
    <w:rsid w:val="00724ED0"/>
    <w:rsid w:val="007250EB"/>
    <w:rsid w:val="007279B2"/>
    <w:rsid w:val="0073027A"/>
    <w:rsid w:val="00731B24"/>
    <w:rsid w:val="00732046"/>
    <w:rsid w:val="00733FD3"/>
    <w:rsid w:val="0073569D"/>
    <w:rsid w:val="00735958"/>
    <w:rsid w:val="00735D41"/>
    <w:rsid w:val="00735F60"/>
    <w:rsid w:val="0073612B"/>
    <w:rsid w:val="007371CB"/>
    <w:rsid w:val="007371ED"/>
    <w:rsid w:val="007409B5"/>
    <w:rsid w:val="00741A94"/>
    <w:rsid w:val="00743490"/>
    <w:rsid w:val="007448BF"/>
    <w:rsid w:val="0074520F"/>
    <w:rsid w:val="00745C67"/>
    <w:rsid w:val="007506F6"/>
    <w:rsid w:val="0075183D"/>
    <w:rsid w:val="007561A5"/>
    <w:rsid w:val="00757354"/>
    <w:rsid w:val="007617F6"/>
    <w:rsid w:val="00763379"/>
    <w:rsid w:val="007653C3"/>
    <w:rsid w:val="00766D39"/>
    <w:rsid w:val="00767972"/>
    <w:rsid w:val="00772667"/>
    <w:rsid w:val="0077589F"/>
    <w:rsid w:val="00777319"/>
    <w:rsid w:val="0078125E"/>
    <w:rsid w:val="0078365D"/>
    <w:rsid w:val="007838AA"/>
    <w:rsid w:val="007838CA"/>
    <w:rsid w:val="007843FD"/>
    <w:rsid w:val="00786D23"/>
    <w:rsid w:val="00791522"/>
    <w:rsid w:val="007951A2"/>
    <w:rsid w:val="00797381"/>
    <w:rsid w:val="007A0031"/>
    <w:rsid w:val="007A0893"/>
    <w:rsid w:val="007A2053"/>
    <w:rsid w:val="007A359C"/>
    <w:rsid w:val="007A5483"/>
    <w:rsid w:val="007A74E1"/>
    <w:rsid w:val="007B0502"/>
    <w:rsid w:val="007B12B9"/>
    <w:rsid w:val="007B3307"/>
    <w:rsid w:val="007B3A98"/>
    <w:rsid w:val="007B427B"/>
    <w:rsid w:val="007B6064"/>
    <w:rsid w:val="007B64BD"/>
    <w:rsid w:val="007B6627"/>
    <w:rsid w:val="007C3286"/>
    <w:rsid w:val="007C3933"/>
    <w:rsid w:val="007C3A5B"/>
    <w:rsid w:val="007C4A55"/>
    <w:rsid w:val="007C5020"/>
    <w:rsid w:val="007C5849"/>
    <w:rsid w:val="007D1ADB"/>
    <w:rsid w:val="007D37AE"/>
    <w:rsid w:val="007D4F48"/>
    <w:rsid w:val="007D523C"/>
    <w:rsid w:val="007D55F2"/>
    <w:rsid w:val="007D62CA"/>
    <w:rsid w:val="007D654B"/>
    <w:rsid w:val="007D6DB8"/>
    <w:rsid w:val="007E05CD"/>
    <w:rsid w:val="007E1537"/>
    <w:rsid w:val="007E1925"/>
    <w:rsid w:val="007E1C97"/>
    <w:rsid w:val="007E323F"/>
    <w:rsid w:val="007E3617"/>
    <w:rsid w:val="007E5C74"/>
    <w:rsid w:val="007E6383"/>
    <w:rsid w:val="007E72A7"/>
    <w:rsid w:val="007F226B"/>
    <w:rsid w:val="007F5638"/>
    <w:rsid w:val="007F6D8F"/>
    <w:rsid w:val="00802073"/>
    <w:rsid w:val="00802D06"/>
    <w:rsid w:val="00802F9D"/>
    <w:rsid w:val="00803954"/>
    <w:rsid w:val="00806980"/>
    <w:rsid w:val="00807704"/>
    <w:rsid w:val="0081121B"/>
    <w:rsid w:val="008133C4"/>
    <w:rsid w:val="008159B6"/>
    <w:rsid w:val="0081684E"/>
    <w:rsid w:val="00820C35"/>
    <w:rsid w:val="00821910"/>
    <w:rsid w:val="00821EF2"/>
    <w:rsid w:val="00822174"/>
    <w:rsid w:val="0082268A"/>
    <w:rsid w:val="008237BC"/>
    <w:rsid w:val="00830D3D"/>
    <w:rsid w:val="008335A6"/>
    <w:rsid w:val="00833A6E"/>
    <w:rsid w:val="008343DA"/>
    <w:rsid w:val="00834534"/>
    <w:rsid w:val="00841647"/>
    <w:rsid w:val="008447BC"/>
    <w:rsid w:val="00844DDD"/>
    <w:rsid w:val="00850342"/>
    <w:rsid w:val="00850FB3"/>
    <w:rsid w:val="00852259"/>
    <w:rsid w:val="008522D2"/>
    <w:rsid w:val="00853B91"/>
    <w:rsid w:val="00854939"/>
    <w:rsid w:val="00860B1B"/>
    <w:rsid w:val="00863792"/>
    <w:rsid w:val="00863C4B"/>
    <w:rsid w:val="0087614F"/>
    <w:rsid w:val="008772D2"/>
    <w:rsid w:val="00880066"/>
    <w:rsid w:val="008802B0"/>
    <w:rsid w:val="00880A1B"/>
    <w:rsid w:val="00880BBC"/>
    <w:rsid w:val="00881B0A"/>
    <w:rsid w:val="00882670"/>
    <w:rsid w:val="008843AE"/>
    <w:rsid w:val="008866D3"/>
    <w:rsid w:val="008872CE"/>
    <w:rsid w:val="0089231B"/>
    <w:rsid w:val="008939C6"/>
    <w:rsid w:val="008A06D8"/>
    <w:rsid w:val="008A0B52"/>
    <w:rsid w:val="008A188C"/>
    <w:rsid w:val="008A3F6A"/>
    <w:rsid w:val="008A6BA6"/>
    <w:rsid w:val="008A7098"/>
    <w:rsid w:val="008B5952"/>
    <w:rsid w:val="008C0A34"/>
    <w:rsid w:val="008D4171"/>
    <w:rsid w:val="008D5AEF"/>
    <w:rsid w:val="008D6C1A"/>
    <w:rsid w:val="008E13A2"/>
    <w:rsid w:val="008E38F8"/>
    <w:rsid w:val="008E731A"/>
    <w:rsid w:val="008F0782"/>
    <w:rsid w:val="008F3591"/>
    <w:rsid w:val="008F551E"/>
    <w:rsid w:val="008F6FA3"/>
    <w:rsid w:val="008F7F51"/>
    <w:rsid w:val="00900F8C"/>
    <w:rsid w:val="0090110C"/>
    <w:rsid w:val="009012C0"/>
    <w:rsid w:val="00902E8F"/>
    <w:rsid w:val="009033B3"/>
    <w:rsid w:val="0090438F"/>
    <w:rsid w:val="00906CBF"/>
    <w:rsid w:val="00907038"/>
    <w:rsid w:val="00910A45"/>
    <w:rsid w:val="0091383E"/>
    <w:rsid w:val="009150C7"/>
    <w:rsid w:val="00917503"/>
    <w:rsid w:val="009229F0"/>
    <w:rsid w:val="00923F8C"/>
    <w:rsid w:val="00924F43"/>
    <w:rsid w:val="00925ADC"/>
    <w:rsid w:val="00930461"/>
    <w:rsid w:val="00931BD5"/>
    <w:rsid w:val="00933277"/>
    <w:rsid w:val="00933757"/>
    <w:rsid w:val="009413CC"/>
    <w:rsid w:val="00942410"/>
    <w:rsid w:val="00944EE6"/>
    <w:rsid w:val="009530CD"/>
    <w:rsid w:val="00953332"/>
    <w:rsid w:val="00953B22"/>
    <w:rsid w:val="009542D9"/>
    <w:rsid w:val="0095626A"/>
    <w:rsid w:val="009574D9"/>
    <w:rsid w:val="0096223A"/>
    <w:rsid w:val="00963C29"/>
    <w:rsid w:val="00966722"/>
    <w:rsid w:val="00966CF2"/>
    <w:rsid w:val="00967219"/>
    <w:rsid w:val="00975288"/>
    <w:rsid w:val="00975D82"/>
    <w:rsid w:val="00976C96"/>
    <w:rsid w:val="00980780"/>
    <w:rsid w:val="009818F5"/>
    <w:rsid w:val="00981E7D"/>
    <w:rsid w:val="0098219E"/>
    <w:rsid w:val="009829A6"/>
    <w:rsid w:val="00983BF6"/>
    <w:rsid w:val="009849F5"/>
    <w:rsid w:val="00987722"/>
    <w:rsid w:val="009905CE"/>
    <w:rsid w:val="00993A34"/>
    <w:rsid w:val="0099424B"/>
    <w:rsid w:val="00995407"/>
    <w:rsid w:val="00996D45"/>
    <w:rsid w:val="00997383"/>
    <w:rsid w:val="00997B47"/>
    <w:rsid w:val="00997D41"/>
    <w:rsid w:val="009A1C3D"/>
    <w:rsid w:val="009A373C"/>
    <w:rsid w:val="009A3AD8"/>
    <w:rsid w:val="009A3AE2"/>
    <w:rsid w:val="009A6919"/>
    <w:rsid w:val="009B2D24"/>
    <w:rsid w:val="009B65E6"/>
    <w:rsid w:val="009C03C3"/>
    <w:rsid w:val="009C14B9"/>
    <w:rsid w:val="009C28B4"/>
    <w:rsid w:val="009C675D"/>
    <w:rsid w:val="009C6ACF"/>
    <w:rsid w:val="009C6ADD"/>
    <w:rsid w:val="009C7D76"/>
    <w:rsid w:val="009D11AB"/>
    <w:rsid w:val="009D25D1"/>
    <w:rsid w:val="009D4C3D"/>
    <w:rsid w:val="009E1631"/>
    <w:rsid w:val="009E2C7A"/>
    <w:rsid w:val="009E6D0B"/>
    <w:rsid w:val="009E7490"/>
    <w:rsid w:val="009F10BF"/>
    <w:rsid w:val="009F4608"/>
    <w:rsid w:val="00A01871"/>
    <w:rsid w:val="00A02A55"/>
    <w:rsid w:val="00A05290"/>
    <w:rsid w:val="00A060CE"/>
    <w:rsid w:val="00A067BE"/>
    <w:rsid w:val="00A0682A"/>
    <w:rsid w:val="00A11C9A"/>
    <w:rsid w:val="00A14208"/>
    <w:rsid w:val="00A16010"/>
    <w:rsid w:val="00A25255"/>
    <w:rsid w:val="00A25B66"/>
    <w:rsid w:val="00A260A1"/>
    <w:rsid w:val="00A27785"/>
    <w:rsid w:val="00A32225"/>
    <w:rsid w:val="00A3787A"/>
    <w:rsid w:val="00A41DD8"/>
    <w:rsid w:val="00A429DF"/>
    <w:rsid w:val="00A44FA4"/>
    <w:rsid w:val="00A45D8A"/>
    <w:rsid w:val="00A472BC"/>
    <w:rsid w:val="00A5234C"/>
    <w:rsid w:val="00A52376"/>
    <w:rsid w:val="00A53C36"/>
    <w:rsid w:val="00A555A5"/>
    <w:rsid w:val="00A55AC6"/>
    <w:rsid w:val="00A579B4"/>
    <w:rsid w:val="00A640C4"/>
    <w:rsid w:val="00A644BB"/>
    <w:rsid w:val="00A64A5D"/>
    <w:rsid w:val="00A64D6E"/>
    <w:rsid w:val="00A654D8"/>
    <w:rsid w:val="00A6639C"/>
    <w:rsid w:val="00A665FE"/>
    <w:rsid w:val="00A7119A"/>
    <w:rsid w:val="00A724BB"/>
    <w:rsid w:val="00A72FFC"/>
    <w:rsid w:val="00A744CD"/>
    <w:rsid w:val="00A75C88"/>
    <w:rsid w:val="00A7600C"/>
    <w:rsid w:val="00A76CC2"/>
    <w:rsid w:val="00A80514"/>
    <w:rsid w:val="00A8144B"/>
    <w:rsid w:val="00A81822"/>
    <w:rsid w:val="00A8284C"/>
    <w:rsid w:val="00A8415C"/>
    <w:rsid w:val="00A960FD"/>
    <w:rsid w:val="00A974AF"/>
    <w:rsid w:val="00AA47D8"/>
    <w:rsid w:val="00AA5D1D"/>
    <w:rsid w:val="00AA6ECB"/>
    <w:rsid w:val="00AB00DF"/>
    <w:rsid w:val="00AB1270"/>
    <w:rsid w:val="00AB394E"/>
    <w:rsid w:val="00AB4B9D"/>
    <w:rsid w:val="00AB4C1E"/>
    <w:rsid w:val="00AB4F18"/>
    <w:rsid w:val="00AB5EE3"/>
    <w:rsid w:val="00AB6A4B"/>
    <w:rsid w:val="00AC226A"/>
    <w:rsid w:val="00AC4397"/>
    <w:rsid w:val="00AC555C"/>
    <w:rsid w:val="00AC652B"/>
    <w:rsid w:val="00AC7982"/>
    <w:rsid w:val="00AC7E93"/>
    <w:rsid w:val="00AD0977"/>
    <w:rsid w:val="00AD1D52"/>
    <w:rsid w:val="00AD3520"/>
    <w:rsid w:val="00AD603C"/>
    <w:rsid w:val="00AD6C1E"/>
    <w:rsid w:val="00AE0908"/>
    <w:rsid w:val="00AE2D6F"/>
    <w:rsid w:val="00AE389A"/>
    <w:rsid w:val="00AE3F8E"/>
    <w:rsid w:val="00AE58EA"/>
    <w:rsid w:val="00AE5CC8"/>
    <w:rsid w:val="00AE7C95"/>
    <w:rsid w:val="00AF3FE9"/>
    <w:rsid w:val="00AF57BB"/>
    <w:rsid w:val="00AF6621"/>
    <w:rsid w:val="00AF77AD"/>
    <w:rsid w:val="00B00A36"/>
    <w:rsid w:val="00B0193A"/>
    <w:rsid w:val="00B12171"/>
    <w:rsid w:val="00B13184"/>
    <w:rsid w:val="00B139CB"/>
    <w:rsid w:val="00B1437A"/>
    <w:rsid w:val="00B15392"/>
    <w:rsid w:val="00B172BB"/>
    <w:rsid w:val="00B17BB2"/>
    <w:rsid w:val="00B17C69"/>
    <w:rsid w:val="00B24611"/>
    <w:rsid w:val="00B25202"/>
    <w:rsid w:val="00B272E1"/>
    <w:rsid w:val="00B330B0"/>
    <w:rsid w:val="00B336C5"/>
    <w:rsid w:val="00B347A2"/>
    <w:rsid w:val="00B353E9"/>
    <w:rsid w:val="00B401F4"/>
    <w:rsid w:val="00B4240C"/>
    <w:rsid w:val="00B443DA"/>
    <w:rsid w:val="00B46967"/>
    <w:rsid w:val="00B5007E"/>
    <w:rsid w:val="00B514DB"/>
    <w:rsid w:val="00B54EA2"/>
    <w:rsid w:val="00B5523A"/>
    <w:rsid w:val="00B569E0"/>
    <w:rsid w:val="00B60480"/>
    <w:rsid w:val="00B6180D"/>
    <w:rsid w:val="00B63ECB"/>
    <w:rsid w:val="00B67455"/>
    <w:rsid w:val="00B6793C"/>
    <w:rsid w:val="00B71674"/>
    <w:rsid w:val="00B718C1"/>
    <w:rsid w:val="00B71B35"/>
    <w:rsid w:val="00B71DDD"/>
    <w:rsid w:val="00B748B9"/>
    <w:rsid w:val="00B751EA"/>
    <w:rsid w:val="00B77724"/>
    <w:rsid w:val="00B77C84"/>
    <w:rsid w:val="00B827D5"/>
    <w:rsid w:val="00B8459C"/>
    <w:rsid w:val="00B9311A"/>
    <w:rsid w:val="00B93FFD"/>
    <w:rsid w:val="00B97AA8"/>
    <w:rsid w:val="00BA203B"/>
    <w:rsid w:val="00BA3938"/>
    <w:rsid w:val="00BA3ED2"/>
    <w:rsid w:val="00BA4D84"/>
    <w:rsid w:val="00BA69ED"/>
    <w:rsid w:val="00BA7A41"/>
    <w:rsid w:val="00BB23AA"/>
    <w:rsid w:val="00BB24E0"/>
    <w:rsid w:val="00BB46BB"/>
    <w:rsid w:val="00BB4A97"/>
    <w:rsid w:val="00BB740B"/>
    <w:rsid w:val="00BC3357"/>
    <w:rsid w:val="00BC3660"/>
    <w:rsid w:val="00BC3D58"/>
    <w:rsid w:val="00BC485A"/>
    <w:rsid w:val="00BD5655"/>
    <w:rsid w:val="00BD5AE7"/>
    <w:rsid w:val="00BD7329"/>
    <w:rsid w:val="00BD78FE"/>
    <w:rsid w:val="00BE06D4"/>
    <w:rsid w:val="00BE0A3F"/>
    <w:rsid w:val="00BE13E4"/>
    <w:rsid w:val="00BE1764"/>
    <w:rsid w:val="00BE33B3"/>
    <w:rsid w:val="00BE6E77"/>
    <w:rsid w:val="00BE7A79"/>
    <w:rsid w:val="00BF1C35"/>
    <w:rsid w:val="00BF2CC3"/>
    <w:rsid w:val="00C03970"/>
    <w:rsid w:val="00C0519F"/>
    <w:rsid w:val="00C1026F"/>
    <w:rsid w:val="00C11415"/>
    <w:rsid w:val="00C13C38"/>
    <w:rsid w:val="00C13FDE"/>
    <w:rsid w:val="00C14259"/>
    <w:rsid w:val="00C15DD0"/>
    <w:rsid w:val="00C2060A"/>
    <w:rsid w:val="00C211BA"/>
    <w:rsid w:val="00C22679"/>
    <w:rsid w:val="00C25A42"/>
    <w:rsid w:val="00C26153"/>
    <w:rsid w:val="00C26607"/>
    <w:rsid w:val="00C32F06"/>
    <w:rsid w:val="00C41C5B"/>
    <w:rsid w:val="00C42347"/>
    <w:rsid w:val="00C429FC"/>
    <w:rsid w:val="00C432A4"/>
    <w:rsid w:val="00C45112"/>
    <w:rsid w:val="00C5599F"/>
    <w:rsid w:val="00C56A9B"/>
    <w:rsid w:val="00C60C3B"/>
    <w:rsid w:val="00C60FD2"/>
    <w:rsid w:val="00C617C2"/>
    <w:rsid w:val="00C642D4"/>
    <w:rsid w:val="00C64867"/>
    <w:rsid w:val="00C72C85"/>
    <w:rsid w:val="00C72F6F"/>
    <w:rsid w:val="00C736EA"/>
    <w:rsid w:val="00C76C1F"/>
    <w:rsid w:val="00C77C1B"/>
    <w:rsid w:val="00C803DC"/>
    <w:rsid w:val="00C80AF7"/>
    <w:rsid w:val="00C85768"/>
    <w:rsid w:val="00C8595E"/>
    <w:rsid w:val="00C86C55"/>
    <w:rsid w:val="00C87E56"/>
    <w:rsid w:val="00C90986"/>
    <w:rsid w:val="00C90CEE"/>
    <w:rsid w:val="00CA40AE"/>
    <w:rsid w:val="00CB11E7"/>
    <w:rsid w:val="00CB1AA0"/>
    <w:rsid w:val="00CB275E"/>
    <w:rsid w:val="00CB2827"/>
    <w:rsid w:val="00CB472E"/>
    <w:rsid w:val="00CC07B7"/>
    <w:rsid w:val="00CC23D3"/>
    <w:rsid w:val="00CC3B11"/>
    <w:rsid w:val="00CC5037"/>
    <w:rsid w:val="00CC6B9A"/>
    <w:rsid w:val="00CC7E94"/>
    <w:rsid w:val="00CD0226"/>
    <w:rsid w:val="00CD25F7"/>
    <w:rsid w:val="00CD488A"/>
    <w:rsid w:val="00CE0760"/>
    <w:rsid w:val="00CE0869"/>
    <w:rsid w:val="00CE515D"/>
    <w:rsid w:val="00CE6A80"/>
    <w:rsid w:val="00CE7B09"/>
    <w:rsid w:val="00CF1697"/>
    <w:rsid w:val="00CF2857"/>
    <w:rsid w:val="00CF4D3D"/>
    <w:rsid w:val="00CF7838"/>
    <w:rsid w:val="00CF7CE1"/>
    <w:rsid w:val="00D01D7F"/>
    <w:rsid w:val="00D0287D"/>
    <w:rsid w:val="00D0736E"/>
    <w:rsid w:val="00D11F32"/>
    <w:rsid w:val="00D12D80"/>
    <w:rsid w:val="00D15B93"/>
    <w:rsid w:val="00D16A6A"/>
    <w:rsid w:val="00D17ABB"/>
    <w:rsid w:val="00D2298F"/>
    <w:rsid w:val="00D242EE"/>
    <w:rsid w:val="00D2696C"/>
    <w:rsid w:val="00D30A75"/>
    <w:rsid w:val="00D3186C"/>
    <w:rsid w:val="00D31C20"/>
    <w:rsid w:val="00D33BAC"/>
    <w:rsid w:val="00D348DC"/>
    <w:rsid w:val="00D40A97"/>
    <w:rsid w:val="00D416C2"/>
    <w:rsid w:val="00D4236A"/>
    <w:rsid w:val="00D43428"/>
    <w:rsid w:val="00D43B0B"/>
    <w:rsid w:val="00D4670D"/>
    <w:rsid w:val="00D52525"/>
    <w:rsid w:val="00D53B50"/>
    <w:rsid w:val="00D5433D"/>
    <w:rsid w:val="00D63C7A"/>
    <w:rsid w:val="00D6553D"/>
    <w:rsid w:val="00D663B7"/>
    <w:rsid w:val="00D72FA3"/>
    <w:rsid w:val="00D770EE"/>
    <w:rsid w:val="00D83C2C"/>
    <w:rsid w:val="00D86959"/>
    <w:rsid w:val="00D87071"/>
    <w:rsid w:val="00D97C36"/>
    <w:rsid w:val="00DA23C2"/>
    <w:rsid w:val="00DA6660"/>
    <w:rsid w:val="00DB4431"/>
    <w:rsid w:val="00DC0EFB"/>
    <w:rsid w:val="00DC1637"/>
    <w:rsid w:val="00DC7385"/>
    <w:rsid w:val="00DC73DE"/>
    <w:rsid w:val="00DC748F"/>
    <w:rsid w:val="00DD0877"/>
    <w:rsid w:val="00DD4249"/>
    <w:rsid w:val="00DE034B"/>
    <w:rsid w:val="00DE0357"/>
    <w:rsid w:val="00DE20D6"/>
    <w:rsid w:val="00DE249C"/>
    <w:rsid w:val="00DE4619"/>
    <w:rsid w:val="00DE5E71"/>
    <w:rsid w:val="00DE78AE"/>
    <w:rsid w:val="00DF347F"/>
    <w:rsid w:val="00DF5362"/>
    <w:rsid w:val="00DF54A7"/>
    <w:rsid w:val="00DF5EA8"/>
    <w:rsid w:val="00DF6D71"/>
    <w:rsid w:val="00E00329"/>
    <w:rsid w:val="00E00A35"/>
    <w:rsid w:val="00E0121C"/>
    <w:rsid w:val="00E06B45"/>
    <w:rsid w:val="00E079EB"/>
    <w:rsid w:val="00E1463D"/>
    <w:rsid w:val="00E15A07"/>
    <w:rsid w:val="00E15AB4"/>
    <w:rsid w:val="00E220D3"/>
    <w:rsid w:val="00E22E56"/>
    <w:rsid w:val="00E24130"/>
    <w:rsid w:val="00E24F4E"/>
    <w:rsid w:val="00E258B3"/>
    <w:rsid w:val="00E30E91"/>
    <w:rsid w:val="00E30E93"/>
    <w:rsid w:val="00E31850"/>
    <w:rsid w:val="00E325A7"/>
    <w:rsid w:val="00E377F4"/>
    <w:rsid w:val="00E41ABD"/>
    <w:rsid w:val="00E42BC1"/>
    <w:rsid w:val="00E43230"/>
    <w:rsid w:val="00E47C3C"/>
    <w:rsid w:val="00E50CBF"/>
    <w:rsid w:val="00E5245D"/>
    <w:rsid w:val="00E550A5"/>
    <w:rsid w:val="00E559A4"/>
    <w:rsid w:val="00E57819"/>
    <w:rsid w:val="00E57D94"/>
    <w:rsid w:val="00E60AB0"/>
    <w:rsid w:val="00E611C7"/>
    <w:rsid w:val="00E61DA4"/>
    <w:rsid w:val="00E623D4"/>
    <w:rsid w:val="00E65495"/>
    <w:rsid w:val="00E65583"/>
    <w:rsid w:val="00E73076"/>
    <w:rsid w:val="00E74F4E"/>
    <w:rsid w:val="00E7567D"/>
    <w:rsid w:val="00E76135"/>
    <w:rsid w:val="00E82EE9"/>
    <w:rsid w:val="00E83FF2"/>
    <w:rsid w:val="00E8460E"/>
    <w:rsid w:val="00E85676"/>
    <w:rsid w:val="00E90829"/>
    <w:rsid w:val="00E9280B"/>
    <w:rsid w:val="00E93534"/>
    <w:rsid w:val="00EA181F"/>
    <w:rsid w:val="00EA200B"/>
    <w:rsid w:val="00EA34AF"/>
    <w:rsid w:val="00EA3F79"/>
    <w:rsid w:val="00EA68C3"/>
    <w:rsid w:val="00EA7F68"/>
    <w:rsid w:val="00EB01CC"/>
    <w:rsid w:val="00EB2231"/>
    <w:rsid w:val="00EB38CB"/>
    <w:rsid w:val="00EB5173"/>
    <w:rsid w:val="00EB68C8"/>
    <w:rsid w:val="00EB7B98"/>
    <w:rsid w:val="00EC3AA3"/>
    <w:rsid w:val="00EC3DDB"/>
    <w:rsid w:val="00EC53BA"/>
    <w:rsid w:val="00EC70CA"/>
    <w:rsid w:val="00ED09E0"/>
    <w:rsid w:val="00ED7032"/>
    <w:rsid w:val="00ED719A"/>
    <w:rsid w:val="00EE31FA"/>
    <w:rsid w:val="00EE72A4"/>
    <w:rsid w:val="00EF4FCE"/>
    <w:rsid w:val="00EF5A1C"/>
    <w:rsid w:val="00EF78BC"/>
    <w:rsid w:val="00F00D5A"/>
    <w:rsid w:val="00F01D77"/>
    <w:rsid w:val="00F044B9"/>
    <w:rsid w:val="00F1294A"/>
    <w:rsid w:val="00F1304B"/>
    <w:rsid w:val="00F14580"/>
    <w:rsid w:val="00F152A9"/>
    <w:rsid w:val="00F17381"/>
    <w:rsid w:val="00F20511"/>
    <w:rsid w:val="00F22DB4"/>
    <w:rsid w:val="00F24043"/>
    <w:rsid w:val="00F25E2C"/>
    <w:rsid w:val="00F279AD"/>
    <w:rsid w:val="00F31A21"/>
    <w:rsid w:val="00F31B40"/>
    <w:rsid w:val="00F32370"/>
    <w:rsid w:val="00F32A2F"/>
    <w:rsid w:val="00F33409"/>
    <w:rsid w:val="00F35048"/>
    <w:rsid w:val="00F35C8C"/>
    <w:rsid w:val="00F37D5C"/>
    <w:rsid w:val="00F37E84"/>
    <w:rsid w:val="00F42137"/>
    <w:rsid w:val="00F42D1C"/>
    <w:rsid w:val="00F43E93"/>
    <w:rsid w:val="00F45B5D"/>
    <w:rsid w:val="00F519CD"/>
    <w:rsid w:val="00F519D7"/>
    <w:rsid w:val="00F53221"/>
    <w:rsid w:val="00F5343D"/>
    <w:rsid w:val="00F53DAD"/>
    <w:rsid w:val="00F557CA"/>
    <w:rsid w:val="00F56B45"/>
    <w:rsid w:val="00F56C33"/>
    <w:rsid w:val="00F56E08"/>
    <w:rsid w:val="00F63455"/>
    <w:rsid w:val="00F65330"/>
    <w:rsid w:val="00F653BC"/>
    <w:rsid w:val="00F65566"/>
    <w:rsid w:val="00F657D3"/>
    <w:rsid w:val="00F70F01"/>
    <w:rsid w:val="00F712D6"/>
    <w:rsid w:val="00F72A2B"/>
    <w:rsid w:val="00F731DD"/>
    <w:rsid w:val="00F73E85"/>
    <w:rsid w:val="00F77507"/>
    <w:rsid w:val="00F81FA6"/>
    <w:rsid w:val="00F822C0"/>
    <w:rsid w:val="00F8291B"/>
    <w:rsid w:val="00F84741"/>
    <w:rsid w:val="00F857B4"/>
    <w:rsid w:val="00F90232"/>
    <w:rsid w:val="00F92611"/>
    <w:rsid w:val="00F976ED"/>
    <w:rsid w:val="00FA1E92"/>
    <w:rsid w:val="00FA2B81"/>
    <w:rsid w:val="00FA39D7"/>
    <w:rsid w:val="00FA6217"/>
    <w:rsid w:val="00FA6823"/>
    <w:rsid w:val="00FB04C9"/>
    <w:rsid w:val="00FB0B45"/>
    <w:rsid w:val="00FB5287"/>
    <w:rsid w:val="00FC5516"/>
    <w:rsid w:val="00FC55B7"/>
    <w:rsid w:val="00FD4EBC"/>
    <w:rsid w:val="00FD5337"/>
    <w:rsid w:val="00FE0E86"/>
    <w:rsid w:val="00FE6159"/>
    <w:rsid w:val="00FF121A"/>
    <w:rsid w:val="00FF413D"/>
    <w:rsid w:val="00FF63EA"/>
    <w:rsid w:val="00FF6B7A"/>
    <w:rsid w:val="00FF71AC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C451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451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C4511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uiPriority w:val="99"/>
    <w:rsid w:val="00C45112"/>
    <w:pPr>
      <w:ind w:firstLine="708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5F1C7F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C45112"/>
    <w:pPr>
      <w:ind w:firstLine="708"/>
      <w:jc w:val="both"/>
    </w:pPr>
    <w:rPr>
      <w:bCs/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5F1C7F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C45112"/>
    <w:pPr>
      <w:ind w:firstLine="720"/>
      <w:jc w:val="both"/>
    </w:pPr>
    <w:rPr>
      <w:bCs/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F1C7F"/>
    <w:rPr>
      <w:rFonts w:cs="Times New Roman"/>
      <w:sz w:val="16"/>
      <w:szCs w:val="16"/>
    </w:rPr>
  </w:style>
  <w:style w:type="table" w:styleId="a5">
    <w:name w:val="Table Grid"/>
    <w:basedOn w:val="a1"/>
    <w:uiPriority w:val="99"/>
    <w:rsid w:val="00D543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uiPriority w:val="99"/>
    <w:semiHidden/>
    <w:rsid w:val="00D543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sid w:val="005F1C7F"/>
    <w:rPr>
      <w:rFonts w:cs="Times New Roman"/>
      <w:sz w:val="2"/>
    </w:rPr>
  </w:style>
  <w:style w:type="paragraph" w:customStyle="1" w:styleId="ConsPlusNormal">
    <w:name w:val="ConsPlusNormal"/>
    <w:uiPriority w:val="99"/>
    <w:rsid w:val="00AB12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953B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75288"/>
    <w:rPr>
      <w:rFonts w:cs="Times New Roman"/>
      <w:sz w:val="24"/>
    </w:rPr>
  </w:style>
  <w:style w:type="character" w:styleId="aa">
    <w:name w:val="page number"/>
    <w:uiPriority w:val="99"/>
    <w:rsid w:val="00953B22"/>
    <w:rPr>
      <w:rFonts w:cs="Times New Roman"/>
    </w:rPr>
  </w:style>
  <w:style w:type="paragraph" w:styleId="ab">
    <w:name w:val="header"/>
    <w:basedOn w:val="a"/>
    <w:link w:val="ac"/>
    <w:uiPriority w:val="99"/>
    <w:rsid w:val="00111E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111E5F"/>
    <w:rPr>
      <w:rFonts w:cs="Times New Roman"/>
      <w:sz w:val="24"/>
    </w:rPr>
  </w:style>
  <w:style w:type="paragraph" w:styleId="ad">
    <w:name w:val="Balloon Text"/>
    <w:basedOn w:val="a"/>
    <w:link w:val="ae"/>
    <w:uiPriority w:val="99"/>
    <w:semiHidden/>
    <w:rsid w:val="001E53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5F1C7F"/>
    <w:rPr>
      <w:rFonts w:cs="Times New Roman"/>
      <w:sz w:val="2"/>
    </w:rPr>
  </w:style>
  <w:style w:type="paragraph" w:customStyle="1" w:styleId="BodyText21">
    <w:name w:val="Body Text 21"/>
    <w:basedOn w:val="a"/>
    <w:uiPriority w:val="99"/>
    <w:rsid w:val="00696E0E"/>
    <w:pPr>
      <w:jc w:val="both"/>
    </w:pPr>
    <w:rPr>
      <w:szCs w:val="20"/>
    </w:rPr>
  </w:style>
  <w:style w:type="paragraph" w:styleId="af">
    <w:name w:val="Title"/>
    <w:basedOn w:val="a"/>
    <w:link w:val="af0"/>
    <w:uiPriority w:val="99"/>
    <w:qFormat/>
    <w:rsid w:val="00696E0E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link w:val="af"/>
    <w:uiPriority w:val="99"/>
    <w:locked/>
    <w:rsid w:val="005F1C7F"/>
    <w:rPr>
      <w:rFonts w:ascii="Cambria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6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2138</Words>
  <Characters>12192</Characters>
  <Application>Microsoft Office Word</Application>
  <DocSecurity>0</DocSecurity>
  <Lines>101</Lines>
  <Paragraphs>28</Paragraphs>
  <ScaleCrop>false</ScaleCrop>
  <Company>minfin</Company>
  <LinksUpToDate>false</LinksUpToDate>
  <CharactersWithSpaces>14302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Проект</dc:title>
  <dc:subject/>
  <dc:creator>m m</dc:creator>
  <cp:keywords/>
  <dc:description/>
  <cp:lastModifiedBy>Sklyarova</cp:lastModifiedBy>
  <cp:revision>42</cp:revision>
  <cp:lastPrinted>2019-07-12T11:47:00Z</cp:lastPrinted>
  <dcterms:created xsi:type="dcterms:W3CDTF">2019-07-04T07:19:00Z</dcterms:created>
  <dcterms:modified xsi:type="dcterms:W3CDTF">2019-08-07T07:40:00Z</dcterms:modified>
</cp:coreProperties>
</file>